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uto"/>
        <w:ind w:firstLine="422" w:firstLineChars="200"/>
        <w:jc w:val="center"/>
        <w:rPr>
          <w:rFonts w:hint="eastAsia" w:ascii="仿宋_GB2312" w:hAnsi="仿宋_GB2312" w:eastAsia="仿宋_GB2312" w:cs="仿宋_GB2312"/>
          <w:b/>
          <w:bCs/>
          <w:color w:val="auto"/>
          <w:sz w:val="21"/>
          <w:szCs w:val="21"/>
        </w:rPr>
      </w:pPr>
    </w:p>
    <w:p>
      <w:pPr>
        <w:snapToGrid w:val="0"/>
        <w:spacing w:line="240" w:lineRule="auto"/>
        <w:ind w:firstLine="422" w:firstLineChars="200"/>
        <w:jc w:val="center"/>
        <w:rPr>
          <w:rFonts w:hint="eastAsia" w:ascii="仿宋_GB2312" w:hAnsi="仿宋_GB2312" w:eastAsia="仿宋_GB2312" w:cs="仿宋_GB2312"/>
          <w:b/>
          <w:bCs/>
          <w:color w:val="auto"/>
          <w:sz w:val="21"/>
          <w:szCs w:val="21"/>
        </w:rPr>
      </w:pPr>
      <w:r>
        <w:rPr>
          <w:rFonts w:hint="eastAsia" w:ascii="仿宋_GB2312" w:hAnsi="仿宋_GB2312" w:eastAsia="仿宋_GB2312" w:cs="仿宋_GB2312"/>
          <w:b/>
          <w:bCs/>
          <w:color w:val="auto"/>
          <w:sz w:val="21"/>
          <w:szCs w:val="21"/>
        </w:rPr>
        <w:t>广东省高等教育自学考试《建设工程工程量清单计价实务》课程考试大纲</w:t>
      </w:r>
    </w:p>
    <w:p>
      <w:pPr>
        <w:snapToGrid w:val="0"/>
        <w:spacing w:line="240" w:lineRule="auto"/>
        <w:ind w:firstLine="422" w:firstLineChars="200"/>
        <w:jc w:val="center"/>
        <w:rPr>
          <w:rFonts w:hint="eastAsia" w:ascii="仿宋_GB2312" w:hAnsi="仿宋_GB2312" w:eastAsia="仿宋_GB2312" w:cs="仿宋_GB2312"/>
          <w:b/>
          <w:bCs/>
          <w:color w:val="auto"/>
          <w:sz w:val="21"/>
          <w:szCs w:val="21"/>
        </w:rPr>
      </w:pPr>
      <w:r>
        <w:rPr>
          <w:rFonts w:hint="eastAsia" w:ascii="仿宋_GB2312" w:hAnsi="仿宋_GB2312" w:eastAsia="仿宋_GB2312" w:cs="仿宋_GB2312"/>
          <w:b/>
          <w:bCs/>
          <w:color w:val="auto"/>
          <w:sz w:val="21"/>
          <w:szCs w:val="21"/>
        </w:rPr>
        <w:t>（课程代码：04228）</w:t>
      </w:r>
    </w:p>
    <w:p>
      <w:pPr>
        <w:snapToGrid w:val="0"/>
        <w:spacing w:line="240" w:lineRule="auto"/>
        <w:ind w:firstLine="422" w:firstLineChars="200"/>
        <w:jc w:val="center"/>
        <w:rPr>
          <w:rFonts w:hint="eastAsia" w:ascii="仿宋_GB2312" w:hAnsi="仿宋_GB2312" w:eastAsia="仿宋_GB2312" w:cs="仿宋_GB2312"/>
          <w:b/>
          <w:bCs/>
          <w:color w:val="auto"/>
          <w:sz w:val="21"/>
          <w:szCs w:val="21"/>
        </w:rPr>
      </w:pPr>
    </w:p>
    <w:p>
      <w:pPr>
        <w:widowControl/>
        <w:snapToGrid w:val="0"/>
        <w:spacing w:line="240" w:lineRule="auto"/>
        <w:jc w:val="left"/>
        <w:rPr>
          <w:rFonts w:hint="eastAsia" w:ascii="仿宋_GB2312" w:hAnsi="仿宋_GB2312" w:eastAsia="仿宋_GB2312" w:cs="仿宋_GB2312"/>
          <w:color w:val="auto"/>
          <w:kern w:val="28"/>
          <w:sz w:val="21"/>
          <w:szCs w:val="21"/>
        </w:rPr>
      </w:pPr>
    </w:p>
    <w:p>
      <w:pPr>
        <w:widowControl/>
        <w:snapToGrid w:val="0"/>
        <w:spacing w:line="240" w:lineRule="auto"/>
        <w:jc w:val="center"/>
        <w:rPr>
          <w:rFonts w:hint="eastAsia" w:ascii="仿宋_GB2312" w:hAnsi="仿宋_GB2312" w:eastAsia="仿宋_GB2312" w:cs="仿宋_GB2312"/>
          <w:color w:val="auto"/>
          <w:kern w:val="28"/>
          <w:sz w:val="21"/>
          <w:szCs w:val="21"/>
        </w:rPr>
      </w:pPr>
      <w:r>
        <w:rPr>
          <w:rFonts w:hint="eastAsia" w:ascii="仿宋_GB2312" w:hAnsi="仿宋_GB2312" w:eastAsia="仿宋_GB2312" w:cs="仿宋_GB2312"/>
          <w:b/>
          <w:bCs/>
          <w:color w:val="auto"/>
          <w:kern w:val="28"/>
          <w:sz w:val="21"/>
          <w:szCs w:val="21"/>
        </w:rPr>
        <w:t>Ⅰ 课程性质与课程目标</w:t>
      </w:r>
    </w:p>
    <w:p>
      <w:pPr>
        <w:keepNext/>
        <w:keepLines/>
        <w:snapToGrid w:val="0"/>
        <w:spacing w:before="156" w:beforeLines="50" w:after="156" w:afterLines="50" w:line="240" w:lineRule="auto"/>
        <w:jc w:val="left"/>
        <w:outlineLvl w:val="0"/>
        <w:rPr>
          <w:rFonts w:hint="eastAsia" w:ascii="仿宋_GB2312" w:hAnsi="仿宋_GB2312" w:eastAsia="仿宋_GB2312" w:cs="仿宋_GB2312"/>
          <w:bCs/>
          <w:color w:val="auto"/>
          <w:kern w:val="44"/>
          <w:sz w:val="21"/>
          <w:szCs w:val="21"/>
        </w:rPr>
      </w:pPr>
      <w:r>
        <w:rPr>
          <w:rFonts w:hint="eastAsia" w:ascii="仿宋_GB2312" w:hAnsi="仿宋_GB2312" w:eastAsia="仿宋_GB2312" w:cs="仿宋_GB2312"/>
          <w:bCs/>
          <w:color w:val="auto"/>
          <w:kern w:val="44"/>
          <w:sz w:val="21"/>
          <w:szCs w:val="21"/>
        </w:rPr>
        <w:t>一、课程性质与特点</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本课程的学习对全面掌握房屋建筑工程工程量清单计价的知识具有重要的作用。本课程重点论述了建设工程工程量清单及工程量清单计价概念、建设工程清单工程量计算规则、清单编制及清单计价在招投标阶段和施工阶段具体应用，并通过工程实例使学生系统掌握建设工程工程量清单计价原理和方法。</w:t>
      </w:r>
    </w:p>
    <w:p>
      <w:pPr>
        <w:keepNext/>
        <w:keepLines/>
        <w:snapToGrid w:val="0"/>
        <w:spacing w:before="156" w:beforeLines="50" w:after="156" w:afterLines="50" w:line="240" w:lineRule="auto"/>
        <w:jc w:val="left"/>
        <w:outlineLvl w:val="0"/>
        <w:rPr>
          <w:rFonts w:hint="eastAsia" w:ascii="仿宋_GB2312" w:hAnsi="仿宋_GB2312" w:eastAsia="仿宋_GB2312" w:cs="仿宋_GB2312"/>
          <w:bCs/>
          <w:color w:val="auto"/>
          <w:kern w:val="44"/>
          <w:sz w:val="21"/>
          <w:szCs w:val="21"/>
        </w:rPr>
      </w:pPr>
      <w:r>
        <w:rPr>
          <w:rFonts w:hint="eastAsia" w:ascii="仿宋_GB2312" w:hAnsi="仿宋_GB2312" w:eastAsia="仿宋_GB2312" w:cs="仿宋_GB2312"/>
          <w:bCs/>
          <w:color w:val="auto"/>
          <w:kern w:val="44"/>
          <w:sz w:val="21"/>
          <w:szCs w:val="21"/>
        </w:rPr>
        <w:t>二、课程目标</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本课程的目标和任务是使学生通过本课程的自学和辅导考试，能进行有关建设工程工程量计算、清单编制并熟悉清单计价在招投标阶段和施工阶段的具体应用，为以后的学习和工作打下坚实基础。</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通过本课程的学习，要求学生了解工程量清单及清单计价概念；熟悉工程量清单术语、工程量清单规范的内容，熟悉招投标阶段清单编制工作；掌握建筑工程清单工程量的计算及工程量清单编制，掌握清单计价在施工阶段具体应用。培养学生能够独立完成一套建设工程量清单及计价文件编制的能力。</w:t>
      </w:r>
    </w:p>
    <w:p>
      <w:pPr>
        <w:keepNext/>
        <w:keepLines/>
        <w:snapToGrid w:val="0"/>
        <w:spacing w:before="156" w:beforeLines="50" w:after="156" w:afterLines="50" w:line="240" w:lineRule="auto"/>
        <w:jc w:val="left"/>
        <w:outlineLvl w:val="0"/>
        <w:rPr>
          <w:rFonts w:hint="eastAsia" w:ascii="仿宋_GB2312" w:hAnsi="仿宋_GB2312" w:eastAsia="仿宋_GB2312" w:cs="仿宋_GB2312"/>
          <w:bCs/>
          <w:color w:val="auto"/>
          <w:kern w:val="44"/>
          <w:sz w:val="21"/>
          <w:szCs w:val="21"/>
        </w:rPr>
      </w:pPr>
      <w:r>
        <w:rPr>
          <w:rFonts w:hint="eastAsia" w:ascii="仿宋_GB2312" w:hAnsi="仿宋_GB2312" w:eastAsia="仿宋_GB2312" w:cs="仿宋_GB2312"/>
          <w:bCs/>
          <w:color w:val="auto"/>
          <w:kern w:val="44"/>
          <w:sz w:val="21"/>
          <w:szCs w:val="21"/>
        </w:rPr>
        <w:t>三、与相关课程的联系与区别</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建设工程工程量清单计价实务是一门工程实践性很强的课程，具有较强的系统性、综合性和实用性，是工程造价专业的核心课程，与本专业所开设的其他专业课有一定的互补性，其中《工程造价管理》、《土木工程概论》是先导课程，《建筑工程合同 （含FIDIC）条款》、《工程项目评估》是后续课程。同时，由于《建设工程工程量清单计价实务》课程在考试内容、考核目标和考试命题等方面又与本专业其他的课程有着本质的区别，这也体现了该课程在高等教育自学考试学科体系中有着其他专业课不可替代的作用。</w:t>
      </w:r>
    </w:p>
    <w:p>
      <w:pPr>
        <w:keepNext/>
        <w:keepLines/>
        <w:snapToGrid w:val="0"/>
        <w:spacing w:before="156" w:beforeLines="50" w:after="156" w:afterLines="50" w:line="240" w:lineRule="auto"/>
        <w:jc w:val="left"/>
        <w:outlineLvl w:val="0"/>
        <w:rPr>
          <w:rFonts w:hint="eastAsia" w:ascii="仿宋_GB2312" w:hAnsi="仿宋_GB2312" w:eastAsia="仿宋_GB2312" w:cs="仿宋_GB2312"/>
          <w:bCs/>
          <w:color w:val="auto"/>
          <w:kern w:val="44"/>
          <w:sz w:val="21"/>
          <w:szCs w:val="21"/>
        </w:rPr>
      </w:pPr>
      <w:r>
        <w:rPr>
          <w:rFonts w:hint="eastAsia" w:ascii="仿宋_GB2312" w:hAnsi="仿宋_GB2312" w:eastAsia="仿宋_GB2312" w:cs="仿宋_GB2312"/>
          <w:bCs/>
          <w:color w:val="auto"/>
          <w:kern w:val="44"/>
          <w:sz w:val="21"/>
          <w:szCs w:val="21"/>
        </w:rPr>
        <w:t>四、课程的重点和难点</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本课程的重点内容是建设工程工程量清单计价简介、建筑面积计算、地基与基础工程工程量清单编制、主体结构工程量清单编制、合同价款支付与调整；次重点内容是屋面及防水工程工程量清单编制、措施工程；一般内容是保温隔热及防腐工程工程量清单编制、建筑工程工程量清单投标报价编制。</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本课程的难点内容是：建筑面积计算、建筑工程工程量清单投标报价编制、合同价款支付与调整。</w:t>
      </w:r>
    </w:p>
    <w:p>
      <w:pPr>
        <w:snapToGrid w:val="0"/>
        <w:spacing w:line="240" w:lineRule="auto"/>
        <w:rPr>
          <w:rFonts w:hint="eastAsia" w:ascii="仿宋_GB2312" w:hAnsi="仿宋_GB2312" w:eastAsia="仿宋_GB2312" w:cs="仿宋_GB2312"/>
          <w:color w:val="auto"/>
          <w:sz w:val="21"/>
          <w:szCs w:val="21"/>
        </w:rPr>
      </w:pPr>
    </w:p>
    <w:p>
      <w:pPr>
        <w:snapToGrid w:val="0"/>
        <w:spacing w:line="240" w:lineRule="auto"/>
        <w:jc w:val="center"/>
        <w:rPr>
          <w:rFonts w:hint="eastAsia" w:ascii="仿宋_GB2312" w:hAnsi="仿宋_GB2312" w:eastAsia="仿宋_GB2312" w:cs="仿宋_GB2312"/>
          <w:b/>
          <w:color w:val="auto"/>
          <w:sz w:val="21"/>
          <w:szCs w:val="21"/>
        </w:rPr>
      </w:pPr>
      <w:r>
        <w:rPr>
          <w:rFonts w:hint="eastAsia" w:ascii="仿宋_GB2312" w:hAnsi="仿宋_GB2312" w:eastAsia="仿宋_GB2312" w:cs="仿宋_GB2312"/>
          <w:b/>
          <w:color w:val="auto"/>
          <w:sz w:val="21"/>
          <w:szCs w:val="21"/>
        </w:rPr>
        <w:t>Ⅱ  考核目标</w:t>
      </w:r>
    </w:p>
    <w:p>
      <w:pPr>
        <w:snapToGrid w:val="0"/>
        <w:spacing w:line="240" w:lineRule="auto"/>
        <w:ind w:firstLine="424" w:firstLineChars="202"/>
        <w:jc w:val="left"/>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本课程在考核目标中，按照识记、领会、简单应用和综合应用四个层次规定其应达到的能力层次要求。四个能力层次是递进关系，各能力层次的含义是：</w:t>
      </w:r>
    </w:p>
    <w:p>
      <w:pPr>
        <w:snapToGrid w:val="0"/>
        <w:spacing w:line="240" w:lineRule="auto"/>
        <w:ind w:firstLine="424" w:firstLineChars="202"/>
        <w:jc w:val="left"/>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识记（Ⅰ）：要求考生能够对大纲各章中一些基本概念和知识点进行记忆和理解，如工程量清单组成、建筑面积、基坑(槽)分类、桩基分类、砌体厚度规定、石砌体的项目清单设置等，并能够根据考核的不同要求做正确的表述。</w:t>
      </w:r>
    </w:p>
    <w:p>
      <w:pPr>
        <w:snapToGrid w:val="0"/>
        <w:spacing w:line="240" w:lineRule="auto"/>
        <w:ind w:firstLine="424" w:firstLineChars="202"/>
        <w:jc w:val="left"/>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领会（Ⅱ）：要求考生能够对大纲各章中一些基本概念和知识点进行记忆和理解，如人工费、材料费、施工机具使用费、企业管理费、利润、规费、税金的构成内容等，并能够进行恰当的分析和判断。</w:t>
      </w:r>
    </w:p>
    <w:p>
      <w:pPr>
        <w:snapToGrid w:val="0"/>
        <w:spacing w:line="240" w:lineRule="auto"/>
        <w:ind w:firstLine="424" w:firstLineChars="202"/>
        <w:jc w:val="left"/>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简单应用（Ⅲ）：要求考生能够在领会的基础上，运用工程量清单计价方法对相关内容进行计算与分析，如分部分项工程量清单、措施项目清单、其他项目清单、规费、税金项目清单费用计算和分析。</w:t>
      </w:r>
    </w:p>
    <w:p>
      <w:pPr>
        <w:snapToGrid w:val="0"/>
        <w:spacing w:line="240" w:lineRule="auto"/>
        <w:ind w:firstLine="424" w:firstLineChars="202"/>
        <w:jc w:val="left"/>
        <w:rPr>
          <w:rFonts w:hint="eastAsia" w:ascii="仿宋_GB2312" w:hAnsi="仿宋_GB2312" w:eastAsia="仿宋_GB2312" w:cs="仿宋_GB2312"/>
          <w:color w:val="auto"/>
          <w:kern w:val="28"/>
          <w:sz w:val="21"/>
          <w:szCs w:val="21"/>
        </w:rPr>
      </w:pPr>
      <w:r>
        <w:rPr>
          <w:rFonts w:hint="eastAsia" w:ascii="仿宋_GB2312" w:hAnsi="仿宋_GB2312" w:eastAsia="仿宋_GB2312" w:cs="仿宋_GB2312"/>
          <w:color w:val="auto"/>
          <w:sz w:val="21"/>
          <w:szCs w:val="21"/>
        </w:rPr>
        <w:t>综合应用（Ⅳ）：在对一些重要概念、基本原理和方法熟悉和深入理解的基础上，根据考核的不同要求，综合运用部分或多个相关知识点分析和解决比较复杂的问题。</w:t>
      </w:r>
    </w:p>
    <w:p>
      <w:pPr>
        <w:keepNext/>
        <w:keepLines/>
        <w:snapToGrid w:val="0"/>
        <w:spacing w:before="312" w:beforeLines="100" w:after="312" w:afterLines="100" w:line="240" w:lineRule="auto"/>
        <w:jc w:val="center"/>
        <w:outlineLvl w:val="0"/>
        <w:rPr>
          <w:rFonts w:hint="eastAsia" w:ascii="仿宋_GB2312" w:hAnsi="仿宋_GB2312" w:eastAsia="仿宋_GB2312" w:cs="仿宋_GB2312"/>
          <w:b/>
          <w:bCs/>
          <w:color w:val="auto"/>
          <w:kern w:val="28"/>
          <w:sz w:val="21"/>
          <w:szCs w:val="21"/>
        </w:rPr>
      </w:pPr>
      <w:r>
        <w:rPr>
          <w:rFonts w:hint="eastAsia" w:ascii="仿宋_GB2312" w:hAnsi="仿宋_GB2312" w:eastAsia="仿宋_GB2312" w:cs="仿宋_GB2312"/>
          <w:b/>
          <w:bCs/>
          <w:color w:val="auto"/>
          <w:kern w:val="28"/>
          <w:sz w:val="21"/>
          <w:szCs w:val="21"/>
        </w:rPr>
        <w:t>Ⅲ  课程内容与考核要求</w:t>
      </w:r>
    </w:p>
    <w:p>
      <w:pPr>
        <w:pStyle w:val="2"/>
        <w:snapToGrid w:val="0"/>
        <w:spacing w:line="240" w:lineRule="auto"/>
        <w:jc w:val="center"/>
        <w:rPr>
          <w:rFonts w:hint="eastAsia" w:ascii="仿宋_GB2312" w:hAnsi="仿宋_GB2312" w:eastAsia="仿宋_GB2312" w:cs="仿宋_GB2312"/>
          <w:b/>
          <w:bCs w:val="0"/>
          <w:color w:val="auto"/>
          <w:sz w:val="21"/>
          <w:szCs w:val="21"/>
        </w:rPr>
      </w:pPr>
      <w:r>
        <w:rPr>
          <w:rFonts w:hint="eastAsia" w:ascii="仿宋_GB2312" w:hAnsi="仿宋_GB2312" w:eastAsia="仿宋_GB2312" w:cs="仿宋_GB2312"/>
          <w:b/>
          <w:bCs w:val="0"/>
          <w:color w:val="auto"/>
          <w:sz w:val="21"/>
          <w:szCs w:val="21"/>
        </w:rPr>
        <w:t>第一章  建设工程工程量清单计价简介</w:t>
      </w:r>
    </w:p>
    <w:p>
      <w:pPr>
        <w:pStyle w:val="2"/>
        <w:snapToGrid w:val="0"/>
        <w:spacing w:line="240" w:lineRule="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一、学习目的与要求</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熟悉我国现行清单计价规范内容、编制原则，理解我国清单计价规范的含义和特点，以及实行清单计价必要性，掌握清单计价规范的编制方法，掌握建筑安装工程费用的组成。</w:t>
      </w:r>
    </w:p>
    <w:p>
      <w:pPr>
        <w:pStyle w:val="2"/>
        <w:snapToGrid w:val="0"/>
        <w:spacing w:line="240" w:lineRule="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二、课程内容</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第一节 工程量清单计价规范简介</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（一）2013版清单计价规范的发布</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（二）2013版清单计价规范的适用范围</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（三）2013版清单计价规范区别于“08计价规范”的有关规定</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（四）2013版清单计价规范的修订变化</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第二节 工程量清单组成及编制原则</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（一）工程量清单组成</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（二）工程量清单编制依据</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（三）工程量清单编制原则</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第三节 工程量清单编制</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（一）工程量清单编制一般规定</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（二）填写招标工程量清单封面</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（三）填写招标工程量清单扉页</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（四）填写招标工程量清单总说明</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（五）编制分部分项工程量清单</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（六）编制措施项清单</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（七）编制其他项目清单</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（八）编制规费、税金项目清单</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（九）发包人提供材料和机械设备</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（十）承包人提供材料和机械设备</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第四节 建筑安装工程费用构成</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（一）按照费用构成要素划分</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（二）按照工程造价形成划分</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（三）建筑安装工程计价程序</w:t>
      </w:r>
    </w:p>
    <w:p>
      <w:pPr>
        <w:pStyle w:val="2"/>
        <w:snapToGrid w:val="0"/>
        <w:spacing w:line="240" w:lineRule="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三、考核知识点与考核要求</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（一）工程量清单组成</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识记：工程量清单组成。</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 xml:space="preserve">（二）建筑安装工程费用构成 </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领会：人工费、材料费、施工机具使用费、企业管理费、利润、规费、税金的构成内容；分部分项工程量清单；措施项目清单；其他项目清单；规费、税金项目清单的构成。</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简单应用：分部分项工程量清单；措施项目清单；其他项目清单；规费、税金项目清单费用计算。</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综合应用：建筑工程费用汇总计算（按要素或构成汇总计算）。</w:t>
      </w:r>
    </w:p>
    <w:p>
      <w:pPr>
        <w:pStyle w:val="2"/>
        <w:snapToGrid w:val="0"/>
        <w:spacing w:line="240" w:lineRule="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四、本章重点、难点</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本章重点：工程量清单组成；分部分项工程量清单；措施项目清单；其他项目清单；规费、税金项目清单费用计算。</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本章难点：建筑工程费用汇总计算（按要素或构成汇总计算）。</w:t>
      </w:r>
    </w:p>
    <w:p>
      <w:pPr>
        <w:snapToGrid w:val="0"/>
        <w:spacing w:line="240" w:lineRule="auto"/>
        <w:ind w:firstLine="420" w:firstLineChars="200"/>
        <w:rPr>
          <w:rFonts w:hint="eastAsia" w:ascii="仿宋_GB2312" w:hAnsi="仿宋_GB2312" w:eastAsia="仿宋_GB2312" w:cs="仿宋_GB2312"/>
          <w:color w:val="auto"/>
          <w:sz w:val="21"/>
          <w:szCs w:val="21"/>
        </w:rPr>
      </w:pPr>
    </w:p>
    <w:p>
      <w:pPr>
        <w:pStyle w:val="2"/>
        <w:snapToGrid w:val="0"/>
        <w:spacing w:line="240" w:lineRule="auto"/>
        <w:jc w:val="center"/>
        <w:rPr>
          <w:rFonts w:hint="eastAsia" w:ascii="仿宋_GB2312" w:hAnsi="仿宋_GB2312" w:eastAsia="仿宋_GB2312" w:cs="仿宋_GB2312"/>
          <w:b/>
          <w:bCs w:val="0"/>
          <w:color w:val="auto"/>
          <w:sz w:val="21"/>
          <w:szCs w:val="21"/>
        </w:rPr>
      </w:pPr>
      <w:r>
        <w:rPr>
          <w:rFonts w:hint="eastAsia" w:ascii="仿宋_GB2312" w:hAnsi="仿宋_GB2312" w:eastAsia="仿宋_GB2312" w:cs="仿宋_GB2312"/>
          <w:b/>
          <w:bCs w:val="0"/>
          <w:color w:val="auto"/>
          <w:sz w:val="21"/>
          <w:szCs w:val="21"/>
        </w:rPr>
        <w:t>第二章 建筑面积计算</w:t>
      </w:r>
    </w:p>
    <w:p>
      <w:pPr>
        <w:pStyle w:val="2"/>
        <w:snapToGrid w:val="0"/>
        <w:spacing w:line="240" w:lineRule="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一、学习目的与要求</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熟悉建筑面积的概念、作用，掌握建筑面积计算范围、不计算范围、建筑面积计算方法。</w:t>
      </w:r>
    </w:p>
    <w:p>
      <w:pPr>
        <w:pStyle w:val="2"/>
        <w:snapToGrid w:val="0"/>
        <w:spacing w:line="240" w:lineRule="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二、课程内容</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第一节 建筑面积概念及作用</w:t>
      </w:r>
    </w:p>
    <w:p>
      <w:pPr>
        <w:pStyle w:val="15"/>
        <w:numPr>
          <w:ilvl w:val="0"/>
          <w:numId w:val="1"/>
        </w:numPr>
        <w:snapToGrid w:val="0"/>
        <w:spacing w:line="240" w:lineRule="auto"/>
        <w:ind w:firstLineChars="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建筑面积的概念</w:t>
      </w:r>
    </w:p>
    <w:p>
      <w:pPr>
        <w:pStyle w:val="15"/>
        <w:numPr>
          <w:ilvl w:val="0"/>
          <w:numId w:val="1"/>
        </w:numPr>
        <w:snapToGrid w:val="0"/>
        <w:spacing w:line="240" w:lineRule="auto"/>
        <w:ind w:firstLineChars="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建筑面积的作用</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第二节 建筑面积计算规则与方法</w:t>
      </w:r>
    </w:p>
    <w:p>
      <w:pPr>
        <w:pStyle w:val="15"/>
        <w:numPr>
          <w:ilvl w:val="0"/>
          <w:numId w:val="2"/>
        </w:numPr>
        <w:snapToGrid w:val="0"/>
        <w:spacing w:line="240" w:lineRule="auto"/>
        <w:ind w:firstLineChars="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计算建筑面积的范围及规则</w:t>
      </w:r>
    </w:p>
    <w:p>
      <w:pPr>
        <w:pStyle w:val="15"/>
        <w:numPr>
          <w:ilvl w:val="0"/>
          <w:numId w:val="2"/>
        </w:numPr>
        <w:snapToGrid w:val="0"/>
        <w:spacing w:line="240" w:lineRule="auto"/>
        <w:ind w:firstLineChars="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不计算建筑面积的范围</w:t>
      </w:r>
    </w:p>
    <w:p>
      <w:pPr>
        <w:pStyle w:val="2"/>
        <w:snapToGrid w:val="0"/>
        <w:spacing w:line="240" w:lineRule="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三、考核知识点与考核要求</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（一）建筑面积概念、作用</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识记：建筑面积概念、作用。</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（二）计算建筑面积的范围</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领会：计算建筑面积的范围、其他建筑面积计算。</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综合应用：主体建筑面积计算。</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（三）不计算建筑面积的范围</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领会：不计算建筑面积的范围。</w:t>
      </w:r>
    </w:p>
    <w:p>
      <w:pPr>
        <w:pStyle w:val="2"/>
        <w:snapToGrid w:val="0"/>
        <w:spacing w:line="240" w:lineRule="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四、本章重点、难点</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本章重点：建筑面积概念、作用；计算建筑面积的范围、其他建筑面积计算；主体建筑面积计算。</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本章难点：不计算建筑面积的范围。</w:t>
      </w:r>
    </w:p>
    <w:p>
      <w:pPr>
        <w:snapToGrid w:val="0"/>
        <w:spacing w:line="240" w:lineRule="auto"/>
        <w:rPr>
          <w:rFonts w:hint="eastAsia" w:ascii="仿宋_GB2312" w:hAnsi="仿宋_GB2312" w:eastAsia="仿宋_GB2312" w:cs="仿宋_GB2312"/>
          <w:color w:val="auto"/>
          <w:sz w:val="21"/>
          <w:szCs w:val="21"/>
        </w:rPr>
      </w:pPr>
    </w:p>
    <w:p>
      <w:pPr>
        <w:pStyle w:val="2"/>
        <w:snapToGrid w:val="0"/>
        <w:spacing w:line="240" w:lineRule="auto"/>
        <w:jc w:val="center"/>
        <w:rPr>
          <w:rFonts w:hint="eastAsia" w:ascii="仿宋_GB2312" w:hAnsi="仿宋_GB2312" w:eastAsia="仿宋_GB2312" w:cs="仿宋_GB2312"/>
          <w:b/>
          <w:bCs w:val="0"/>
          <w:color w:val="auto"/>
          <w:sz w:val="21"/>
          <w:szCs w:val="21"/>
        </w:rPr>
      </w:pPr>
      <w:r>
        <w:rPr>
          <w:rFonts w:hint="eastAsia" w:ascii="仿宋_GB2312" w:hAnsi="仿宋_GB2312" w:eastAsia="仿宋_GB2312" w:cs="仿宋_GB2312"/>
          <w:b/>
          <w:bCs w:val="0"/>
          <w:color w:val="auto"/>
          <w:sz w:val="21"/>
          <w:szCs w:val="21"/>
        </w:rPr>
        <w:t>第三章 地基与基础工程工程量清单编制</w:t>
      </w:r>
    </w:p>
    <w:p>
      <w:pPr>
        <w:pStyle w:val="2"/>
        <w:snapToGrid w:val="0"/>
        <w:spacing w:line="240" w:lineRule="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一、学习目的与要求</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了解地基与基础工程基本常识，熟悉地基处理、边坡支护、灌注桩清单设置及计算规则，掌握土石方与打桩工程的清单工程量计算及清单编制。</w:t>
      </w:r>
    </w:p>
    <w:p>
      <w:pPr>
        <w:pStyle w:val="2"/>
        <w:snapToGrid w:val="0"/>
        <w:spacing w:line="240" w:lineRule="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二、课程内容</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第一节 地基与基础工程概述</w:t>
      </w:r>
    </w:p>
    <w:p>
      <w:pPr>
        <w:pStyle w:val="15"/>
        <w:numPr>
          <w:ilvl w:val="0"/>
          <w:numId w:val="3"/>
        </w:numPr>
        <w:snapToGrid w:val="0"/>
        <w:spacing w:line="240" w:lineRule="auto"/>
        <w:ind w:firstLineChars="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常见土石方工程</w:t>
      </w:r>
    </w:p>
    <w:p>
      <w:pPr>
        <w:pStyle w:val="15"/>
        <w:numPr>
          <w:ilvl w:val="0"/>
          <w:numId w:val="3"/>
        </w:numPr>
        <w:snapToGrid w:val="0"/>
        <w:spacing w:line="240" w:lineRule="auto"/>
        <w:ind w:firstLineChars="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地基加固处理</w:t>
      </w:r>
    </w:p>
    <w:p>
      <w:pPr>
        <w:pStyle w:val="15"/>
        <w:numPr>
          <w:ilvl w:val="0"/>
          <w:numId w:val="3"/>
        </w:numPr>
        <w:snapToGrid w:val="0"/>
        <w:spacing w:line="240" w:lineRule="auto"/>
        <w:ind w:firstLineChars="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桩基础施工</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第二节 土石方工程</w:t>
      </w:r>
    </w:p>
    <w:p>
      <w:pPr>
        <w:pStyle w:val="15"/>
        <w:numPr>
          <w:ilvl w:val="0"/>
          <w:numId w:val="4"/>
        </w:numPr>
        <w:snapToGrid w:val="0"/>
        <w:spacing w:line="240" w:lineRule="auto"/>
        <w:ind w:firstLineChars="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土方工程</w:t>
      </w:r>
    </w:p>
    <w:p>
      <w:pPr>
        <w:pStyle w:val="15"/>
        <w:numPr>
          <w:ilvl w:val="0"/>
          <w:numId w:val="4"/>
        </w:numPr>
        <w:snapToGrid w:val="0"/>
        <w:spacing w:line="240" w:lineRule="auto"/>
        <w:ind w:firstLineChars="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石方工程</w:t>
      </w:r>
    </w:p>
    <w:p>
      <w:pPr>
        <w:pStyle w:val="15"/>
        <w:numPr>
          <w:ilvl w:val="0"/>
          <w:numId w:val="4"/>
        </w:numPr>
        <w:snapToGrid w:val="0"/>
        <w:spacing w:line="240" w:lineRule="auto"/>
        <w:ind w:firstLineChars="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土石方回填</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第三节 地基处理与边坡支护工程</w:t>
      </w:r>
    </w:p>
    <w:p>
      <w:pPr>
        <w:pStyle w:val="15"/>
        <w:numPr>
          <w:ilvl w:val="0"/>
          <w:numId w:val="5"/>
        </w:numPr>
        <w:snapToGrid w:val="0"/>
        <w:spacing w:line="240" w:lineRule="auto"/>
        <w:ind w:firstLineChars="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地基处理</w:t>
      </w:r>
    </w:p>
    <w:p>
      <w:pPr>
        <w:pStyle w:val="15"/>
        <w:numPr>
          <w:ilvl w:val="0"/>
          <w:numId w:val="5"/>
        </w:numPr>
        <w:snapToGrid w:val="0"/>
        <w:spacing w:line="240" w:lineRule="auto"/>
        <w:ind w:firstLineChars="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基坑与边坡支护</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第四节 桩基工程</w:t>
      </w:r>
    </w:p>
    <w:p>
      <w:pPr>
        <w:pStyle w:val="15"/>
        <w:numPr>
          <w:ilvl w:val="0"/>
          <w:numId w:val="6"/>
        </w:numPr>
        <w:snapToGrid w:val="0"/>
        <w:spacing w:line="240" w:lineRule="auto"/>
        <w:ind w:firstLineChars="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打桩</w:t>
      </w:r>
    </w:p>
    <w:p>
      <w:pPr>
        <w:pStyle w:val="15"/>
        <w:numPr>
          <w:ilvl w:val="0"/>
          <w:numId w:val="6"/>
        </w:numPr>
        <w:snapToGrid w:val="0"/>
        <w:spacing w:line="240" w:lineRule="auto"/>
        <w:ind w:firstLineChars="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灌注桩</w:t>
      </w:r>
    </w:p>
    <w:p>
      <w:pPr>
        <w:pStyle w:val="2"/>
        <w:snapToGrid w:val="0"/>
        <w:spacing w:line="240" w:lineRule="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三、考核知识点与考核要求</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（一）地基与基础工程概述</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识记：基坑(槽)分类、桩基分类。</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（二）土石方工程</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领会：土石方工程量清单设置、计算规则、清单描述。</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简单应用：土石方、回填工程清单工程量的计算。</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综合应用：土石方工程量清单编制。</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（三）地基处理与边坡支护工程</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识记：地基处理、基坑与边坡支护清单设置、计算规则。</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（四）桩基工程</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识记：桩基工程清单设置、计算规则。</w:t>
      </w:r>
    </w:p>
    <w:p>
      <w:pPr>
        <w:pStyle w:val="2"/>
        <w:snapToGrid w:val="0"/>
        <w:spacing w:line="240" w:lineRule="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四、本章重点、难点</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本章重点：基坑(槽)分类、桩基分类；土石方工程量清单设置、计算规则、清单描述；地基处理、基坑与边坡支护清单设置、计算规则；桩基工程清单设置、计算规则。</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本章难点：土石方、回填工程清单工程量的计算、清单编制。</w:t>
      </w:r>
    </w:p>
    <w:p>
      <w:pPr>
        <w:snapToGrid w:val="0"/>
        <w:spacing w:line="240" w:lineRule="auto"/>
        <w:rPr>
          <w:rFonts w:hint="eastAsia" w:ascii="仿宋_GB2312" w:hAnsi="仿宋_GB2312" w:eastAsia="仿宋_GB2312" w:cs="仿宋_GB2312"/>
          <w:color w:val="auto"/>
          <w:sz w:val="21"/>
          <w:szCs w:val="21"/>
        </w:rPr>
      </w:pPr>
    </w:p>
    <w:p>
      <w:pPr>
        <w:pStyle w:val="2"/>
        <w:snapToGrid w:val="0"/>
        <w:spacing w:line="240" w:lineRule="auto"/>
        <w:jc w:val="center"/>
        <w:rPr>
          <w:rFonts w:hint="eastAsia" w:ascii="仿宋_GB2312" w:hAnsi="仿宋_GB2312" w:eastAsia="仿宋_GB2312" w:cs="仿宋_GB2312"/>
          <w:b/>
          <w:bCs w:val="0"/>
          <w:color w:val="auto"/>
          <w:sz w:val="21"/>
          <w:szCs w:val="21"/>
        </w:rPr>
      </w:pPr>
      <w:r>
        <w:rPr>
          <w:rFonts w:hint="eastAsia" w:ascii="仿宋_GB2312" w:hAnsi="仿宋_GB2312" w:eastAsia="仿宋_GB2312" w:cs="仿宋_GB2312"/>
          <w:b/>
          <w:bCs w:val="0"/>
          <w:color w:val="auto"/>
          <w:sz w:val="21"/>
          <w:szCs w:val="21"/>
        </w:rPr>
        <w:t>第四章 主体结构工程工程量清单编制</w:t>
      </w:r>
    </w:p>
    <w:p>
      <w:pPr>
        <w:pStyle w:val="2"/>
        <w:snapToGrid w:val="0"/>
        <w:spacing w:line="240" w:lineRule="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一、学习目的与要求</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了解主体结构工程基本常识，了解金属结构、木结构工程清单设置及清单计算规则，熟悉砌体和钢筋混凝土清单设置、项目特征描述和计算规则，掌握砌体和钢筋混凝土清单计算及清单编制。</w:t>
      </w:r>
    </w:p>
    <w:p>
      <w:pPr>
        <w:pStyle w:val="2"/>
        <w:snapToGrid w:val="0"/>
        <w:spacing w:line="240" w:lineRule="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二、课程内容</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第一节 结构工程概述</w:t>
      </w:r>
    </w:p>
    <w:p>
      <w:pPr>
        <w:pStyle w:val="15"/>
        <w:numPr>
          <w:ilvl w:val="0"/>
          <w:numId w:val="7"/>
        </w:numPr>
        <w:snapToGrid w:val="0"/>
        <w:spacing w:line="240" w:lineRule="auto"/>
        <w:ind w:firstLineChars="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砌筑工程相关知识</w:t>
      </w:r>
    </w:p>
    <w:p>
      <w:pPr>
        <w:pStyle w:val="15"/>
        <w:numPr>
          <w:ilvl w:val="0"/>
          <w:numId w:val="7"/>
        </w:numPr>
        <w:snapToGrid w:val="0"/>
        <w:spacing w:line="240" w:lineRule="auto"/>
        <w:ind w:firstLineChars="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混凝土及钢筋混凝土工程相关知识</w:t>
      </w:r>
    </w:p>
    <w:p>
      <w:pPr>
        <w:pStyle w:val="15"/>
        <w:numPr>
          <w:ilvl w:val="0"/>
          <w:numId w:val="7"/>
        </w:numPr>
        <w:snapToGrid w:val="0"/>
        <w:spacing w:line="240" w:lineRule="auto"/>
        <w:ind w:firstLineChars="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金属结构工程的特点与适用范围</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第二节 砌筑工程</w:t>
      </w:r>
    </w:p>
    <w:p>
      <w:pPr>
        <w:pStyle w:val="15"/>
        <w:numPr>
          <w:ilvl w:val="0"/>
          <w:numId w:val="8"/>
        </w:numPr>
        <w:snapToGrid w:val="0"/>
        <w:spacing w:line="240" w:lineRule="auto"/>
        <w:ind w:firstLineChars="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砖砌体</w:t>
      </w:r>
    </w:p>
    <w:p>
      <w:pPr>
        <w:pStyle w:val="15"/>
        <w:numPr>
          <w:ilvl w:val="0"/>
          <w:numId w:val="8"/>
        </w:numPr>
        <w:snapToGrid w:val="0"/>
        <w:spacing w:line="240" w:lineRule="auto"/>
        <w:ind w:firstLineChars="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砖块砌体</w:t>
      </w:r>
    </w:p>
    <w:p>
      <w:pPr>
        <w:pStyle w:val="15"/>
        <w:numPr>
          <w:ilvl w:val="0"/>
          <w:numId w:val="8"/>
        </w:numPr>
        <w:snapToGrid w:val="0"/>
        <w:spacing w:line="240" w:lineRule="auto"/>
        <w:ind w:firstLineChars="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石砌体</w:t>
      </w:r>
    </w:p>
    <w:p>
      <w:pPr>
        <w:pStyle w:val="15"/>
        <w:numPr>
          <w:ilvl w:val="0"/>
          <w:numId w:val="8"/>
        </w:numPr>
        <w:snapToGrid w:val="0"/>
        <w:spacing w:line="240" w:lineRule="auto"/>
        <w:ind w:firstLineChars="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垫层</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第三节 混凝土及钢筋混凝土工程</w:t>
      </w:r>
    </w:p>
    <w:p>
      <w:pPr>
        <w:pStyle w:val="15"/>
        <w:numPr>
          <w:ilvl w:val="0"/>
          <w:numId w:val="9"/>
        </w:numPr>
        <w:snapToGrid w:val="0"/>
        <w:spacing w:line="240" w:lineRule="auto"/>
        <w:ind w:firstLineChars="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现浇混凝土基础</w:t>
      </w:r>
    </w:p>
    <w:p>
      <w:pPr>
        <w:pStyle w:val="15"/>
        <w:numPr>
          <w:ilvl w:val="0"/>
          <w:numId w:val="9"/>
        </w:numPr>
        <w:snapToGrid w:val="0"/>
        <w:spacing w:line="240" w:lineRule="auto"/>
        <w:ind w:firstLineChars="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现浇混凝土柱</w:t>
      </w:r>
    </w:p>
    <w:p>
      <w:pPr>
        <w:pStyle w:val="15"/>
        <w:numPr>
          <w:ilvl w:val="0"/>
          <w:numId w:val="9"/>
        </w:numPr>
        <w:snapToGrid w:val="0"/>
        <w:spacing w:line="240" w:lineRule="auto"/>
        <w:ind w:firstLineChars="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现浇混凝土梁</w:t>
      </w:r>
    </w:p>
    <w:p>
      <w:pPr>
        <w:pStyle w:val="15"/>
        <w:numPr>
          <w:ilvl w:val="0"/>
          <w:numId w:val="9"/>
        </w:numPr>
        <w:snapToGrid w:val="0"/>
        <w:spacing w:line="240" w:lineRule="auto"/>
        <w:ind w:firstLineChars="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现浇混凝土墙</w:t>
      </w:r>
    </w:p>
    <w:p>
      <w:pPr>
        <w:pStyle w:val="15"/>
        <w:numPr>
          <w:ilvl w:val="0"/>
          <w:numId w:val="9"/>
        </w:numPr>
        <w:snapToGrid w:val="0"/>
        <w:spacing w:line="240" w:lineRule="auto"/>
        <w:ind w:firstLineChars="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现浇混凝土板</w:t>
      </w:r>
    </w:p>
    <w:p>
      <w:pPr>
        <w:pStyle w:val="15"/>
        <w:numPr>
          <w:ilvl w:val="0"/>
          <w:numId w:val="9"/>
        </w:numPr>
        <w:snapToGrid w:val="0"/>
        <w:spacing w:line="240" w:lineRule="auto"/>
        <w:ind w:firstLineChars="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现浇混凝土楼梯</w:t>
      </w:r>
    </w:p>
    <w:p>
      <w:pPr>
        <w:pStyle w:val="15"/>
        <w:numPr>
          <w:ilvl w:val="0"/>
          <w:numId w:val="9"/>
        </w:numPr>
        <w:snapToGrid w:val="0"/>
        <w:spacing w:line="240" w:lineRule="auto"/>
        <w:ind w:firstLineChars="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现浇混凝土其他构件</w:t>
      </w:r>
    </w:p>
    <w:p>
      <w:pPr>
        <w:pStyle w:val="15"/>
        <w:numPr>
          <w:ilvl w:val="0"/>
          <w:numId w:val="9"/>
        </w:numPr>
        <w:snapToGrid w:val="0"/>
        <w:spacing w:line="240" w:lineRule="auto"/>
        <w:ind w:firstLineChars="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后浇带</w:t>
      </w:r>
    </w:p>
    <w:p>
      <w:pPr>
        <w:pStyle w:val="15"/>
        <w:numPr>
          <w:ilvl w:val="0"/>
          <w:numId w:val="9"/>
        </w:numPr>
        <w:snapToGrid w:val="0"/>
        <w:spacing w:line="240" w:lineRule="auto"/>
        <w:ind w:firstLineChars="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预制混凝土柱</w:t>
      </w:r>
    </w:p>
    <w:p>
      <w:pPr>
        <w:pStyle w:val="15"/>
        <w:numPr>
          <w:ilvl w:val="0"/>
          <w:numId w:val="9"/>
        </w:numPr>
        <w:snapToGrid w:val="0"/>
        <w:spacing w:line="240" w:lineRule="auto"/>
        <w:ind w:firstLineChars="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预制混凝土梁</w:t>
      </w:r>
    </w:p>
    <w:p>
      <w:pPr>
        <w:snapToGrid w:val="0"/>
        <w:spacing w:line="240" w:lineRule="auto"/>
        <w:ind w:left="56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（十一）预制混凝土屋架</w:t>
      </w:r>
    </w:p>
    <w:p>
      <w:pPr>
        <w:snapToGrid w:val="0"/>
        <w:spacing w:line="240" w:lineRule="auto"/>
        <w:ind w:left="56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（十二）预制混凝土板</w:t>
      </w:r>
    </w:p>
    <w:p>
      <w:pPr>
        <w:snapToGrid w:val="0"/>
        <w:spacing w:line="240" w:lineRule="auto"/>
        <w:ind w:left="56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（十三）预制混凝土楼梯</w:t>
      </w:r>
    </w:p>
    <w:p>
      <w:pPr>
        <w:snapToGrid w:val="0"/>
        <w:spacing w:line="240" w:lineRule="auto"/>
        <w:ind w:left="56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（十四）其他预制构件</w:t>
      </w:r>
    </w:p>
    <w:p>
      <w:pPr>
        <w:snapToGrid w:val="0"/>
        <w:spacing w:line="240" w:lineRule="auto"/>
        <w:ind w:left="56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（十五）钢筋工程</w:t>
      </w:r>
    </w:p>
    <w:p>
      <w:pPr>
        <w:snapToGrid w:val="0"/>
        <w:spacing w:line="240" w:lineRule="auto"/>
        <w:ind w:left="56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（十六）螺栓、铁件</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第四节 金属结构工程</w:t>
      </w:r>
    </w:p>
    <w:p>
      <w:pPr>
        <w:pStyle w:val="15"/>
        <w:numPr>
          <w:ilvl w:val="0"/>
          <w:numId w:val="10"/>
        </w:numPr>
        <w:snapToGrid w:val="0"/>
        <w:spacing w:line="240" w:lineRule="auto"/>
        <w:ind w:firstLineChars="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钢网架</w:t>
      </w:r>
    </w:p>
    <w:p>
      <w:pPr>
        <w:pStyle w:val="15"/>
        <w:numPr>
          <w:ilvl w:val="0"/>
          <w:numId w:val="10"/>
        </w:numPr>
        <w:snapToGrid w:val="0"/>
        <w:spacing w:line="240" w:lineRule="auto"/>
        <w:ind w:firstLineChars="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钢屋架、钢托架、钢桁架、钢架桥</w:t>
      </w:r>
    </w:p>
    <w:p>
      <w:pPr>
        <w:pStyle w:val="15"/>
        <w:numPr>
          <w:ilvl w:val="0"/>
          <w:numId w:val="10"/>
        </w:numPr>
        <w:snapToGrid w:val="0"/>
        <w:spacing w:line="240" w:lineRule="auto"/>
        <w:ind w:firstLineChars="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钢柱</w:t>
      </w:r>
    </w:p>
    <w:p>
      <w:pPr>
        <w:pStyle w:val="15"/>
        <w:numPr>
          <w:ilvl w:val="0"/>
          <w:numId w:val="10"/>
        </w:numPr>
        <w:snapToGrid w:val="0"/>
        <w:spacing w:line="240" w:lineRule="auto"/>
        <w:ind w:firstLineChars="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钢梁</w:t>
      </w:r>
    </w:p>
    <w:p>
      <w:pPr>
        <w:pStyle w:val="15"/>
        <w:numPr>
          <w:ilvl w:val="0"/>
          <w:numId w:val="10"/>
        </w:numPr>
        <w:snapToGrid w:val="0"/>
        <w:spacing w:line="240" w:lineRule="auto"/>
        <w:ind w:firstLineChars="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钢板楼板、墙板</w:t>
      </w:r>
    </w:p>
    <w:p>
      <w:pPr>
        <w:pStyle w:val="15"/>
        <w:numPr>
          <w:ilvl w:val="0"/>
          <w:numId w:val="10"/>
        </w:numPr>
        <w:snapToGrid w:val="0"/>
        <w:spacing w:line="240" w:lineRule="auto"/>
        <w:ind w:firstLineChars="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钢构件</w:t>
      </w:r>
    </w:p>
    <w:p>
      <w:pPr>
        <w:pStyle w:val="15"/>
        <w:numPr>
          <w:ilvl w:val="0"/>
          <w:numId w:val="10"/>
        </w:numPr>
        <w:snapToGrid w:val="0"/>
        <w:spacing w:line="240" w:lineRule="auto"/>
        <w:ind w:firstLineChars="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金属制品</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第五节 木结构工程</w:t>
      </w:r>
    </w:p>
    <w:p>
      <w:pPr>
        <w:pStyle w:val="15"/>
        <w:numPr>
          <w:ilvl w:val="0"/>
          <w:numId w:val="11"/>
        </w:numPr>
        <w:snapToGrid w:val="0"/>
        <w:spacing w:line="240" w:lineRule="auto"/>
        <w:ind w:firstLineChars="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木屋架</w:t>
      </w:r>
    </w:p>
    <w:p>
      <w:pPr>
        <w:pStyle w:val="15"/>
        <w:numPr>
          <w:ilvl w:val="0"/>
          <w:numId w:val="11"/>
        </w:numPr>
        <w:snapToGrid w:val="0"/>
        <w:spacing w:line="240" w:lineRule="auto"/>
        <w:ind w:firstLineChars="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木构件</w:t>
      </w:r>
    </w:p>
    <w:p>
      <w:pPr>
        <w:pStyle w:val="15"/>
        <w:numPr>
          <w:ilvl w:val="0"/>
          <w:numId w:val="11"/>
        </w:numPr>
        <w:snapToGrid w:val="0"/>
        <w:spacing w:line="240" w:lineRule="auto"/>
        <w:ind w:firstLineChars="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屋面木基层</w:t>
      </w:r>
    </w:p>
    <w:p>
      <w:pPr>
        <w:pStyle w:val="2"/>
        <w:snapToGrid w:val="0"/>
        <w:spacing w:line="240" w:lineRule="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三、考核知识点与考核要求</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（一）结构工程概述</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识记：砌体厚度规定、基础与墙身划分、钢筋工程分类、常见现浇混凝土构件。</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（二）砌筑工程</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识记：石砌体的项目清单设置、清单工程量计算规则。</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领会：砖砌体、砌块砌体、垫层工程的清单设置、项目特征描述、计算规则。</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简单应用：砖砌体、砌块砌体、垫层工程的清单工程量计算。</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综合应用：砖砌体、砌块砌体、垫层工程的清单编制。</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（三）混凝土及钢筋混凝土工程</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识记：预制混凝土及螺栓、铁件工程的清单设置、项目特征描述、计算规则。</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领会：现浇混凝土、钢筋工程的清单设置、项目特征描述、计算规则。</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简单应用：现浇混凝土、钢筋工程的清单工程量计算。</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综合应用：现浇混凝土、钢筋工程的清单编制。</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（四）金属结构、木结构工程：</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识记：金属结构、木结构工程的项目清单设置、计算规则。</w:t>
      </w:r>
    </w:p>
    <w:p>
      <w:pPr>
        <w:pStyle w:val="2"/>
        <w:snapToGrid w:val="0"/>
        <w:spacing w:line="240" w:lineRule="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四、本章重点、难点</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本章重点：砌体厚度规定、基础与墙身划分、钢筋工程分类、常见现浇混凝土构件；石砌体的项目清单设置、清单工程量计算规则；预制混凝土及螺栓、铁件工程的清单设置、项目特征描述、计算规则；现浇混凝土、钢筋工程的清单设置、项目特征描述、计算规则。</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本章难点：砖砌体、砌块砌体、垫层工程的清单工程量计算、清单编制；现浇混凝土、钢筋工程的清单工程量计算、清单编制。</w:t>
      </w:r>
    </w:p>
    <w:p>
      <w:pPr>
        <w:snapToGrid w:val="0"/>
        <w:spacing w:line="240" w:lineRule="auto"/>
        <w:ind w:firstLine="420" w:firstLineChars="200"/>
        <w:rPr>
          <w:rFonts w:hint="eastAsia" w:ascii="仿宋_GB2312" w:hAnsi="仿宋_GB2312" w:eastAsia="仿宋_GB2312" w:cs="仿宋_GB2312"/>
          <w:color w:val="auto"/>
          <w:sz w:val="21"/>
          <w:szCs w:val="21"/>
        </w:rPr>
      </w:pPr>
    </w:p>
    <w:p>
      <w:pPr>
        <w:pStyle w:val="2"/>
        <w:snapToGrid w:val="0"/>
        <w:spacing w:line="240" w:lineRule="auto"/>
        <w:jc w:val="center"/>
        <w:rPr>
          <w:rFonts w:hint="eastAsia" w:ascii="仿宋_GB2312" w:hAnsi="仿宋_GB2312" w:eastAsia="仿宋_GB2312" w:cs="仿宋_GB2312"/>
          <w:b/>
          <w:bCs w:val="0"/>
          <w:color w:val="auto"/>
          <w:sz w:val="21"/>
          <w:szCs w:val="21"/>
        </w:rPr>
      </w:pPr>
      <w:r>
        <w:rPr>
          <w:rFonts w:hint="eastAsia" w:ascii="仿宋_GB2312" w:hAnsi="仿宋_GB2312" w:eastAsia="仿宋_GB2312" w:cs="仿宋_GB2312"/>
          <w:b/>
          <w:bCs w:val="0"/>
          <w:color w:val="auto"/>
          <w:sz w:val="21"/>
          <w:szCs w:val="21"/>
        </w:rPr>
        <w:t>第五章 屋面及防水工程工程量清单编制</w:t>
      </w:r>
    </w:p>
    <w:p>
      <w:pPr>
        <w:pStyle w:val="2"/>
        <w:snapToGrid w:val="0"/>
        <w:spacing w:line="240" w:lineRule="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一、学习目的与要求</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了解屋面及防水工程基本常识，熟悉瓦、型材及其他屋面工程清单设置及清单计算规则，掌握屋面防水、墙面防水防潮、楼(地)面防水防潮清单工程量计算及清单编制。</w:t>
      </w:r>
    </w:p>
    <w:p>
      <w:pPr>
        <w:pStyle w:val="2"/>
        <w:snapToGrid w:val="0"/>
        <w:spacing w:line="240" w:lineRule="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二、课程内容</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第一节 屋面及防水工程概述</w:t>
      </w:r>
    </w:p>
    <w:p>
      <w:pPr>
        <w:pStyle w:val="15"/>
        <w:numPr>
          <w:ilvl w:val="0"/>
          <w:numId w:val="12"/>
        </w:numPr>
        <w:snapToGrid w:val="0"/>
        <w:spacing w:line="240" w:lineRule="auto"/>
        <w:ind w:firstLineChars="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屋面工程</w:t>
      </w:r>
    </w:p>
    <w:p>
      <w:pPr>
        <w:pStyle w:val="15"/>
        <w:numPr>
          <w:ilvl w:val="0"/>
          <w:numId w:val="12"/>
        </w:numPr>
        <w:snapToGrid w:val="0"/>
        <w:spacing w:line="240" w:lineRule="auto"/>
        <w:ind w:firstLineChars="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防水工程</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第二节 瓦、型材及其他屋面</w:t>
      </w:r>
    </w:p>
    <w:p>
      <w:pPr>
        <w:pStyle w:val="15"/>
        <w:numPr>
          <w:ilvl w:val="0"/>
          <w:numId w:val="13"/>
        </w:numPr>
        <w:snapToGrid w:val="0"/>
        <w:spacing w:line="240" w:lineRule="auto"/>
        <w:ind w:firstLineChars="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清单项目设置</w:t>
      </w:r>
    </w:p>
    <w:p>
      <w:pPr>
        <w:pStyle w:val="15"/>
        <w:numPr>
          <w:ilvl w:val="0"/>
          <w:numId w:val="13"/>
        </w:numPr>
        <w:snapToGrid w:val="0"/>
        <w:spacing w:line="240" w:lineRule="auto"/>
        <w:ind w:firstLineChars="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清单项目特征描述</w:t>
      </w:r>
    </w:p>
    <w:p>
      <w:pPr>
        <w:pStyle w:val="15"/>
        <w:numPr>
          <w:ilvl w:val="0"/>
          <w:numId w:val="13"/>
        </w:numPr>
        <w:snapToGrid w:val="0"/>
        <w:spacing w:line="240" w:lineRule="auto"/>
        <w:ind w:firstLineChars="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清单工程量计算</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第三节 屋面防水及其他</w:t>
      </w:r>
    </w:p>
    <w:p>
      <w:pPr>
        <w:pStyle w:val="15"/>
        <w:numPr>
          <w:ilvl w:val="0"/>
          <w:numId w:val="14"/>
        </w:numPr>
        <w:snapToGrid w:val="0"/>
        <w:spacing w:line="240" w:lineRule="auto"/>
        <w:ind w:firstLineChars="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清单项目设置</w:t>
      </w:r>
    </w:p>
    <w:p>
      <w:pPr>
        <w:pStyle w:val="15"/>
        <w:numPr>
          <w:ilvl w:val="0"/>
          <w:numId w:val="14"/>
        </w:numPr>
        <w:snapToGrid w:val="0"/>
        <w:spacing w:line="240" w:lineRule="auto"/>
        <w:ind w:firstLineChars="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清单项目特征描述</w:t>
      </w:r>
    </w:p>
    <w:p>
      <w:pPr>
        <w:pStyle w:val="15"/>
        <w:numPr>
          <w:ilvl w:val="0"/>
          <w:numId w:val="14"/>
        </w:numPr>
        <w:snapToGrid w:val="0"/>
        <w:spacing w:line="240" w:lineRule="auto"/>
        <w:ind w:firstLineChars="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清单工程量计算</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第四节 墙面防水、防潮</w:t>
      </w:r>
    </w:p>
    <w:p>
      <w:pPr>
        <w:pStyle w:val="15"/>
        <w:numPr>
          <w:ilvl w:val="0"/>
          <w:numId w:val="15"/>
        </w:numPr>
        <w:snapToGrid w:val="0"/>
        <w:spacing w:line="240" w:lineRule="auto"/>
        <w:ind w:firstLineChars="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清单项目设置</w:t>
      </w:r>
    </w:p>
    <w:p>
      <w:pPr>
        <w:pStyle w:val="15"/>
        <w:numPr>
          <w:ilvl w:val="0"/>
          <w:numId w:val="15"/>
        </w:numPr>
        <w:snapToGrid w:val="0"/>
        <w:spacing w:line="240" w:lineRule="auto"/>
        <w:ind w:firstLineChars="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清单项目特征描述</w:t>
      </w:r>
    </w:p>
    <w:p>
      <w:pPr>
        <w:pStyle w:val="15"/>
        <w:numPr>
          <w:ilvl w:val="0"/>
          <w:numId w:val="15"/>
        </w:numPr>
        <w:snapToGrid w:val="0"/>
        <w:spacing w:line="240" w:lineRule="auto"/>
        <w:ind w:firstLineChars="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清单工程量计算</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第五节 楼(地)面防水、防潮</w:t>
      </w:r>
    </w:p>
    <w:p>
      <w:pPr>
        <w:pStyle w:val="15"/>
        <w:numPr>
          <w:ilvl w:val="0"/>
          <w:numId w:val="16"/>
        </w:numPr>
        <w:snapToGrid w:val="0"/>
        <w:spacing w:line="240" w:lineRule="auto"/>
        <w:ind w:firstLineChars="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清单项目设置</w:t>
      </w:r>
    </w:p>
    <w:p>
      <w:pPr>
        <w:pStyle w:val="15"/>
        <w:numPr>
          <w:ilvl w:val="0"/>
          <w:numId w:val="16"/>
        </w:numPr>
        <w:snapToGrid w:val="0"/>
        <w:spacing w:line="240" w:lineRule="auto"/>
        <w:ind w:firstLineChars="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清单项目特征描述</w:t>
      </w:r>
    </w:p>
    <w:p>
      <w:pPr>
        <w:pStyle w:val="15"/>
        <w:numPr>
          <w:ilvl w:val="0"/>
          <w:numId w:val="16"/>
        </w:numPr>
        <w:snapToGrid w:val="0"/>
        <w:spacing w:line="240" w:lineRule="auto"/>
        <w:ind w:firstLineChars="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清单工程量计算</w:t>
      </w:r>
    </w:p>
    <w:p>
      <w:pPr>
        <w:pStyle w:val="2"/>
        <w:snapToGrid w:val="0"/>
        <w:spacing w:line="240" w:lineRule="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三、考核知识点与考核要求</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（一）屋面及防水工程概述</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识记：屋面分类；卷材防水、涂抹防水、刚性防水分类与应用。</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（二）瓦、型材及其他屋面</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识记: 瓦、型材及其他屋面工程的清单设置、计算规则</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（三）屋面防水及其他</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识记：屋面其他项目清单设置、计算规则。</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领会：屋面防水项目清单设置、项目特征描述、计算规则。</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简单应用：屋面防水清单工程量计算。</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综合应用：屋面防水清单编制。</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（四）墙面防水防潮</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领会：墙面防水防潮清单设置、项目特征描述、计算规则。</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综合应用：墙面防水防潮清单工程量计算、清单编制。</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（五）楼(地)面防水防潮</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领会：楼(地)面防水防潮清单设置、项目特征描述、计算规则。</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简单应用：楼(地)面防水防潮清单工程量计算。</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综合应用：楼(地)面防水防潮清单编制。</w:t>
      </w:r>
    </w:p>
    <w:p>
      <w:pPr>
        <w:pStyle w:val="2"/>
        <w:snapToGrid w:val="0"/>
        <w:spacing w:line="240" w:lineRule="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四、本章重点、难点</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本章重点：屋面分类；卷材防水、涂抹防水、刚性防水分类与应用；瓦、型材及其他屋面工程的清单设置、计算规则；屋面防水项目清单设置、项目特征描述、计算规则；墙面防水防潮清单设置、项目特征描述、计算规则；楼(地)面防水防潮清单设置、项目特征描述、计算规则。</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本章难点：屋面防水清单工程量计算、清单编制；墙面防水防潮清单工程量计算、清单编制；楼(地)面防水防潮清单工程量计算、清单编制。</w:t>
      </w:r>
    </w:p>
    <w:p>
      <w:pPr>
        <w:snapToGrid w:val="0"/>
        <w:spacing w:line="240" w:lineRule="auto"/>
        <w:rPr>
          <w:rFonts w:hint="eastAsia" w:ascii="仿宋_GB2312" w:hAnsi="仿宋_GB2312" w:eastAsia="仿宋_GB2312" w:cs="仿宋_GB2312"/>
          <w:color w:val="auto"/>
          <w:sz w:val="21"/>
          <w:szCs w:val="21"/>
        </w:rPr>
      </w:pPr>
    </w:p>
    <w:p>
      <w:pPr>
        <w:pStyle w:val="2"/>
        <w:snapToGrid w:val="0"/>
        <w:spacing w:line="240" w:lineRule="auto"/>
        <w:jc w:val="center"/>
        <w:rPr>
          <w:rFonts w:hint="eastAsia" w:ascii="仿宋_GB2312" w:hAnsi="仿宋_GB2312" w:eastAsia="仿宋_GB2312" w:cs="仿宋_GB2312"/>
          <w:b/>
          <w:bCs w:val="0"/>
          <w:color w:val="auto"/>
          <w:sz w:val="21"/>
          <w:szCs w:val="21"/>
        </w:rPr>
      </w:pPr>
      <w:r>
        <w:rPr>
          <w:rFonts w:hint="eastAsia" w:ascii="仿宋_GB2312" w:hAnsi="仿宋_GB2312" w:eastAsia="仿宋_GB2312" w:cs="仿宋_GB2312"/>
          <w:b/>
          <w:bCs w:val="0"/>
          <w:color w:val="auto"/>
          <w:sz w:val="21"/>
          <w:szCs w:val="21"/>
        </w:rPr>
        <w:t>第六章 保温隔热、防腐工程量清单编制</w:t>
      </w:r>
    </w:p>
    <w:p>
      <w:pPr>
        <w:pStyle w:val="2"/>
        <w:snapToGrid w:val="0"/>
        <w:spacing w:line="240" w:lineRule="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一、学习目的与要求</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了解保温隔热、防腐工程基本常识，熟悉防腐工程清单设置及清单计算规则，掌握保温隔热工程清单计算方法及清单编制。</w:t>
      </w:r>
    </w:p>
    <w:p>
      <w:pPr>
        <w:pStyle w:val="2"/>
        <w:snapToGrid w:val="0"/>
        <w:spacing w:line="240" w:lineRule="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二、课程内容</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第一节 保温隔热、防腐工程概述</w:t>
      </w:r>
    </w:p>
    <w:p>
      <w:pPr>
        <w:pStyle w:val="15"/>
        <w:numPr>
          <w:ilvl w:val="0"/>
          <w:numId w:val="17"/>
        </w:numPr>
        <w:snapToGrid w:val="0"/>
        <w:spacing w:line="240" w:lineRule="auto"/>
        <w:ind w:firstLineChars="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保温隔热工程</w:t>
      </w:r>
    </w:p>
    <w:p>
      <w:pPr>
        <w:pStyle w:val="15"/>
        <w:numPr>
          <w:ilvl w:val="0"/>
          <w:numId w:val="17"/>
        </w:numPr>
        <w:snapToGrid w:val="0"/>
        <w:spacing w:line="240" w:lineRule="auto"/>
        <w:ind w:firstLineChars="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防腐工程</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第二节 保温隔热工程</w:t>
      </w:r>
    </w:p>
    <w:p>
      <w:pPr>
        <w:pStyle w:val="15"/>
        <w:numPr>
          <w:ilvl w:val="0"/>
          <w:numId w:val="18"/>
        </w:numPr>
        <w:snapToGrid w:val="0"/>
        <w:spacing w:line="240" w:lineRule="auto"/>
        <w:ind w:firstLineChars="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清单项目设置</w:t>
      </w:r>
    </w:p>
    <w:p>
      <w:pPr>
        <w:pStyle w:val="15"/>
        <w:numPr>
          <w:ilvl w:val="0"/>
          <w:numId w:val="18"/>
        </w:numPr>
        <w:snapToGrid w:val="0"/>
        <w:spacing w:line="240" w:lineRule="auto"/>
        <w:ind w:firstLineChars="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清单项目特征描述</w:t>
      </w:r>
    </w:p>
    <w:p>
      <w:pPr>
        <w:pStyle w:val="15"/>
        <w:numPr>
          <w:ilvl w:val="0"/>
          <w:numId w:val="18"/>
        </w:numPr>
        <w:snapToGrid w:val="0"/>
        <w:spacing w:line="240" w:lineRule="auto"/>
        <w:ind w:firstLineChars="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清单工程量计算</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第三节 防腐面层</w:t>
      </w:r>
    </w:p>
    <w:p>
      <w:pPr>
        <w:pStyle w:val="15"/>
        <w:numPr>
          <w:ilvl w:val="0"/>
          <w:numId w:val="19"/>
        </w:numPr>
        <w:snapToGrid w:val="0"/>
        <w:spacing w:line="240" w:lineRule="auto"/>
        <w:ind w:firstLineChars="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清单项目设置</w:t>
      </w:r>
    </w:p>
    <w:p>
      <w:pPr>
        <w:pStyle w:val="15"/>
        <w:numPr>
          <w:ilvl w:val="0"/>
          <w:numId w:val="19"/>
        </w:numPr>
        <w:snapToGrid w:val="0"/>
        <w:spacing w:line="240" w:lineRule="auto"/>
        <w:ind w:firstLineChars="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清单项目特征描述</w:t>
      </w:r>
    </w:p>
    <w:p>
      <w:pPr>
        <w:pStyle w:val="15"/>
        <w:numPr>
          <w:ilvl w:val="0"/>
          <w:numId w:val="19"/>
        </w:numPr>
        <w:snapToGrid w:val="0"/>
        <w:spacing w:line="240" w:lineRule="auto"/>
        <w:ind w:firstLineChars="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清单工程量计算</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第四节 其他防腐</w:t>
      </w:r>
    </w:p>
    <w:p>
      <w:pPr>
        <w:pStyle w:val="15"/>
        <w:numPr>
          <w:ilvl w:val="0"/>
          <w:numId w:val="20"/>
        </w:numPr>
        <w:snapToGrid w:val="0"/>
        <w:spacing w:line="240" w:lineRule="auto"/>
        <w:ind w:firstLineChars="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清单项目设置</w:t>
      </w:r>
    </w:p>
    <w:p>
      <w:pPr>
        <w:pStyle w:val="15"/>
        <w:numPr>
          <w:ilvl w:val="0"/>
          <w:numId w:val="20"/>
        </w:numPr>
        <w:snapToGrid w:val="0"/>
        <w:spacing w:line="240" w:lineRule="auto"/>
        <w:ind w:firstLineChars="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清单项目特征描述</w:t>
      </w:r>
    </w:p>
    <w:p>
      <w:pPr>
        <w:pStyle w:val="15"/>
        <w:numPr>
          <w:ilvl w:val="0"/>
          <w:numId w:val="20"/>
        </w:numPr>
        <w:snapToGrid w:val="0"/>
        <w:spacing w:line="240" w:lineRule="auto"/>
        <w:ind w:firstLineChars="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清单工程量计算</w:t>
      </w:r>
    </w:p>
    <w:p>
      <w:pPr>
        <w:pStyle w:val="2"/>
        <w:snapToGrid w:val="0"/>
        <w:spacing w:line="240" w:lineRule="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三、考核知识点与考核要求</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（一）屋面及防水工程概述</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识记：保温隔热、防腐工程分类。</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（二）保温隔热工程</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领会：楼(地)面防水防潮清单设置、项目特征描述、计算规则。</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简单应用：楼(地)面防水防潮清单工程量计算。</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综合应用：楼(地)面防水防潮清单编制。</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（三）防腐面层</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识记：防腐面层清单设置、计算规则。</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（四）其他防腐</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识记：其他防腐清单设置、计算规则。</w:t>
      </w:r>
    </w:p>
    <w:p>
      <w:pPr>
        <w:pStyle w:val="2"/>
        <w:snapToGrid w:val="0"/>
        <w:spacing w:line="240" w:lineRule="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四、本章重点、难点</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本章重点：保温隔热、防腐工程分类；楼(地)面防水防潮清单设置、项目特征描述、计算规则；防腐面层清单设置、计算规则。</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本章难点：楼(地)面防水防潮清单工程量计算、清单编制。</w:t>
      </w:r>
    </w:p>
    <w:p>
      <w:pPr>
        <w:snapToGrid w:val="0"/>
        <w:spacing w:line="240" w:lineRule="auto"/>
        <w:rPr>
          <w:rFonts w:hint="eastAsia" w:ascii="仿宋_GB2312" w:hAnsi="仿宋_GB2312" w:eastAsia="仿宋_GB2312" w:cs="仿宋_GB2312"/>
          <w:color w:val="auto"/>
          <w:sz w:val="21"/>
          <w:szCs w:val="21"/>
        </w:rPr>
      </w:pPr>
    </w:p>
    <w:p>
      <w:pPr>
        <w:pStyle w:val="2"/>
        <w:snapToGrid w:val="0"/>
        <w:spacing w:line="240" w:lineRule="auto"/>
        <w:jc w:val="center"/>
        <w:rPr>
          <w:rFonts w:hint="eastAsia" w:ascii="仿宋_GB2312" w:hAnsi="仿宋_GB2312" w:eastAsia="仿宋_GB2312" w:cs="仿宋_GB2312"/>
          <w:b/>
          <w:bCs w:val="0"/>
          <w:color w:val="auto"/>
          <w:sz w:val="21"/>
          <w:szCs w:val="21"/>
        </w:rPr>
      </w:pPr>
      <w:r>
        <w:rPr>
          <w:rFonts w:hint="eastAsia" w:ascii="仿宋_GB2312" w:hAnsi="仿宋_GB2312" w:eastAsia="仿宋_GB2312" w:cs="仿宋_GB2312"/>
          <w:b/>
          <w:bCs w:val="0"/>
          <w:color w:val="auto"/>
          <w:sz w:val="21"/>
          <w:szCs w:val="21"/>
        </w:rPr>
        <w:t>第七章 措施项目</w:t>
      </w:r>
    </w:p>
    <w:p>
      <w:pPr>
        <w:pStyle w:val="2"/>
        <w:snapToGrid w:val="0"/>
        <w:spacing w:line="240" w:lineRule="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一、学习目的与要求</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熟悉垂直运输、超高施工增加、大型机械设备进出场及安拆、施工排水、降水、安全文明施工及其他措施项目工程清单设置及清单计算规则，掌握脚手架工程、混凝土模板及支撑清单计算方法及清单编制。</w:t>
      </w:r>
    </w:p>
    <w:p>
      <w:pPr>
        <w:pStyle w:val="2"/>
        <w:snapToGrid w:val="0"/>
        <w:spacing w:line="240" w:lineRule="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二、课程内容</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第一节 脚手架工程</w:t>
      </w:r>
    </w:p>
    <w:p>
      <w:pPr>
        <w:pStyle w:val="15"/>
        <w:numPr>
          <w:ilvl w:val="0"/>
          <w:numId w:val="21"/>
        </w:numPr>
        <w:snapToGrid w:val="0"/>
        <w:spacing w:line="240" w:lineRule="auto"/>
        <w:ind w:firstLineChars="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清单项目设置</w:t>
      </w:r>
    </w:p>
    <w:p>
      <w:pPr>
        <w:pStyle w:val="15"/>
        <w:numPr>
          <w:ilvl w:val="0"/>
          <w:numId w:val="21"/>
        </w:numPr>
        <w:snapToGrid w:val="0"/>
        <w:spacing w:line="240" w:lineRule="auto"/>
        <w:ind w:firstLineChars="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清单项目特征描述</w:t>
      </w:r>
    </w:p>
    <w:p>
      <w:pPr>
        <w:pStyle w:val="15"/>
        <w:numPr>
          <w:ilvl w:val="0"/>
          <w:numId w:val="21"/>
        </w:numPr>
        <w:snapToGrid w:val="0"/>
        <w:spacing w:line="240" w:lineRule="auto"/>
        <w:ind w:firstLineChars="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清单工程量计算</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第二节 混凝土模板及支架（撑）</w:t>
      </w:r>
    </w:p>
    <w:p>
      <w:pPr>
        <w:pStyle w:val="15"/>
        <w:numPr>
          <w:ilvl w:val="0"/>
          <w:numId w:val="22"/>
        </w:numPr>
        <w:snapToGrid w:val="0"/>
        <w:spacing w:line="240" w:lineRule="auto"/>
        <w:ind w:firstLineChars="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清单项目设置</w:t>
      </w:r>
    </w:p>
    <w:p>
      <w:pPr>
        <w:pStyle w:val="15"/>
        <w:numPr>
          <w:ilvl w:val="0"/>
          <w:numId w:val="22"/>
        </w:numPr>
        <w:snapToGrid w:val="0"/>
        <w:spacing w:line="240" w:lineRule="auto"/>
        <w:ind w:firstLineChars="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清单项目特征描述</w:t>
      </w:r>
    </w:p>
    <w:p>
      <w:pPr>
        <w:pStyle w:val="15"/>
        <w:numPr>
          <w:ilvl w:val="0"/>
          <w:numId w:val="22"/>
        </w:numPr>
        <w:snapToGrid w:val="0"/>
        <w:spacing w:line="240" w:lineRule="auto"/>
        <w:ind w:firstLineChars="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清单工程量计算</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第三节 垂直运输</w:t>
      </w:r>
    </w:p>
    <w:p>
      <w:pPr>
        <w:pStyle w:val="15"/>
        <w:numPr>
          <w:ilvl w:val="0"/>
          <w:numId w:val="23"/>
        </w:numPr>
        <w:snapToGrid w:val="0"/>
        <w:spacing w:line="240" w:lineRule="auto"/>
        <w:ind w:firstLineChars="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清单项目设置</w:t>
      </w:r>
    </w:p>
    <w:p>
      <w:pPr>
        <w:pStyle w:val="15"/>
        <w:numPr>
          <w:ilvl w:val="0"/>
          <w:numId w:val="23"/>
        </w:numPr>
        <w:snapToGrid w:val="0"/>
        <w:spacing w:line="240" w:lineRule="auto"/>
        <w:ind w:firstLineChars="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清单项目特征描述</w:t>
      </w:r>
    </w:p>
    <w:p>
      <w:pPr>
        <w:pStyle w:val="15"/>
        <w:numPr>
          <w:ilvl w:val="0"/>
          <w:numId w:val="23"/>
        </w:numPr>
        <w:snapToGrid w:val="0"/>
        <w:spacing w:line="240" w:lineRule="auto"/>
        <w:ind w:firstLineChars="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清单工程量计算</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第四节 超高施工增加</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（一）清单项目设置</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（二）清单项目特征描述</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（三）清单工程量计算</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第五节 大型机械设备进出场及安拆</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（一）清单项目设置</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（二）清单项目特征描述</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（三）清单工程量计算</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第六节 施工排水、降水</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（一）清单项目设置</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（二）清单项目特征描述</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（三）清单工程量计算</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第七节 安全文明施工及其他措施项目</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（一）清单项目设置</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（二）清单工程量计算</w:t>
      </w:r>
    </w:p>
    <w:p>
      <w:pPr>
        <w:pStyle w:val="2"/>
        <w:snapToGrid w:val="0"/>
        <w:spacing w:line="240" w:lineRule="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三、考核知识点与考核要求</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（一）脚手架工程</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领会：清单设置、项目特征描述、计算规则。</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综合应用：清单工程量计算、清单编制。</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（二）混凝土模板及支撑</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领会：清单设置、项目特征描述、计算规则。</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综合应用：清单工程量计算、清单编制。</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（三）垂直运输</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领会：项目清单设置、计算方法。</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（四）超高施工增加</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领会：项目清单设置、计算方法。</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（五）大型机械设备进出场及安拆</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领会：项目清单设置、计算方法。</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（六）施工排水、降水</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领会：项目清单设置、计算方法。</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（七）安全文明施工及其他措施项目</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领会：项目清单设置、工作内容。</w:t>
      </w:r>
    </w:p>
    <w:p>
      <w:pPr>
        <w:pStyle w:val="2"/>
        <w:snapToGrid w:val="0"/>
        <w:spacing w:line="240" w:lineRule="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四、本章重点、难点</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本章重点：脚手架工程、混凝土模板及支撑、垂直运输、超高施工增加、大型机械设备进出场及安拆、施工排水、降水安全文明施工及其他措施项目的清单设置、项目特征描述、计算规则。</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本章难点：脚手架工程、混凝土模板及支撑、垂直运输、超高施工增加、大型机械设备进出场及安拆、施工排水、降水安全文明施工及其他措施项目的清单工程量计算和清单编制。</w:t>
      </w:r>
    </w:p>
    <w:p>
      <w:pPr>
        <w:snapToGrid w:val="0"/>
        <w:spacing w:line="240" w:lineRule="auto"/>
        <w:rPr>
          <w:rFonts w:hint="eastAsia" w:ascii="仿宋_GB2312" w:hAnsi="仿宋_GB2312" w:eastAsia="仿宋_GB2312" w:cs="仿宋_GB2312"/>
          <w:color w:val="auto"/>
          <w:sz w:val="21"/>
          <w:szCs w:val="21"/>
        </w:rPr>
      </w:pPr>
    </w:p>
    <w:p>
      <w:pPr>
        <w:pStyle w:val="2"/>
        <w:snapToGrid w:val="0"/>
        <w:spacing w:line="240" w:lineRule="auto"/>
        <w:jc w:val="center"/>
        <w:rPr>
          <w:rFonts w:hint="eastAsia" w:ascii="仿宋_GB2312" w:hAnsi="仿宋_GB2312" w:eastAsia="仿宋_GB2312" w:cs="仿宋_GB2312"/>
          <w:b/>
          <w:bCs w:val="0"/>
          <w:color w:val="auto"/>
          <w:sz w:val="21"/>
          <w:szCs w:val="21"/>
        </w:rPr>
      </w:pPr>
      <w:r>
        <w:rPr>
          <w:rFonts w:hint="eastAsia" w:ascii="仿宋_GB2312" w:hAnsi="仿宋_GB2312" w:eastAsia="仿宋_GB2312" w:cs="仿宋_GB2312"/>
          <w:b/>
          <w:bCs w:val="0"/>
          <w:color w:val="auto"/>
          <w:sz w:val="21"/>
          <w:szCs w:val="21"/>
        </w:rPr>
        <w:t>第八章 建筑工程工程量清单投标报价编制</w:t>
      </w:r>
    </w:p>
    <w:p>
      <w:pPr>
        <w:pStyle w:val="2"/>
        <w:snapToGrid w:val="0"/>
        <w:spacing w:line="240" w:lineRule="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一、学习目的与要求</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了解建筑工程工程量清单计价过程、风险和意义，熟悉投标报价编制的规定与依据和审核，掌握投标报价文件的组成和填写方法，通过具体案例掌握投标报价的编制。</w:t>
      </w:r>
    </w:p>
    <w:p>
      <w:pPr>
        <w:pStyle w:val="2"/>
        <w:snapToGrid w:val="0"/>
        <w:spacing w:line="240" w:lineRule="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二、课程内容</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第一节 建筑工程工程量清单计（报）价</w:t>
      </w:r>
    </w:p>
    <w:p>
      <w:pPr>
        <w:pStyle w:val="15"/>
        <w:numPr>
          <w:ilvl w:val="0"/>
          <w:numId w:val="24"/>
        </w:numPr>
        <w:snapToGrid w:val="0"/>
        <w:spacing w:line="240" w:lineRule="auto"/>
        <w:ind w:firstLineChars="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工程量清单计价的过程</w:t>
      </w:r>
    </w:p>
    <w:p>
      <w:pPr>
        <w:pStyle w:val="15"/>
        <w:numPr>
          <w:ilvl w:val="0"/>
          <w:numId w:val="24"/>
        </w:numPr>
        <w:snapToGrid w:val="0"/>
        <w:spacing w:line="240" w:lineRule="auto"/>
        <w:ind w:firstLineChars="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工程量清单计价的风险</w:t>
      </w:r>
    </w:p>
    <w:p>
      <w:pPr>
        <w:pStyle w:val="15"/>
        <w:numPr>
          <w:ilvl w:val="0"/>
          <w:numId w:val="24"/>
        </w:numPr>
        <w:snapToGrid w:val="0"/>
        <w:spacing w:line="240" w:lineRule="auto"/>
        <w:ind w:firstLineChars="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实行工程量清单计价的目的和意义</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第二节 建筑工程投标报价编制</w:t>
      </w:r>
    </w:p>
    <w:p>
      <w:pPr>
        <w:pStyle w:val="15"/>
        <w:numPr>
          <w:ilvl w:val="0"/>
          <w:numId w:val="25"/>
        </w:numPr>
        <w:snapToGrid w:val="0"/>
        <w:spacing w:line="240" w:lineRule="auto"/>
        <w:ind w:firstLineChars="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工程量清单计价编制的一般规定</w:t>
      </w:r>
    </w:p>
    <w:p>
      <w:pPr>
        <w:pStyle w:val="15"/>
        <w:numPr>
          <w:ilvl w:val="0"/>
          <w:numId w:val="25"/>
        </w:numPr>
        <w:snapToGrid w:val="0"/>
        <w:spacing w:line="240" w:lineRule="auto"/>
        <w:ind w:firstLineChars="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编制与复核依据</w:t>
      </w:r>
    </w:p>
    <w:p>
      <w:pPr>
        <w:pStyle w:val="15"/>
        <w:numPr>
          <w:ilvl w:val="0"/>
          <w:numId w:val="25"/>
        </w:numPr>
        <w:snapToGrid w:val="0"/>
        <w:spacing w:line="240" w:lineRule="auto"/>
        <w:ind w:firstLineChars="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投标报价的编制与复核</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第三节 投标报价文件的组成与填写方法</w:t>
      </w:r>
    </w:p>
    <w:p>
      <w:pPr>
        <w:pStyle w:val="15"/>
        <w:numPr>
          <w:ilvl w:val="0"/>
          <w:numId w:val="26"/>
        </w:numPr>
        <w:snapToGrid w:val="0"/>
        <w:spacing w:line="240" w:lineRule="auto"/>
        <w:ind w:firstLineChars="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投标报价使用的表格</w:t>
      </w:r>
    </w:p>
    <w:p>
      <w:pPr>
        <w:pStyle w:val="15"/>
        <w:numPr>
          <w:ilvl w:val="0"/>
          <w:numId w:val="26"/>
        </w:numPr>
        <w:snapToGrid w:val="0"/>
        <w:spacing w:line="240" w:lineRule="auto"/>
        <w:ind w:firstLineChars="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投标报价表格填写方法</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第四节 某小区住宅工程工程量清单计价编制实例</w:t>
      </w:r>
    </w:p>
    <w:p>
      <w:pPr>
        <w:pStyle w:val="2"/>
        <w:snapToGrid w:val="0"/>
        <w:spacing w:line="240" w:lineRule="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三、考核知识点与考核要求</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（一）建筑工程工程量清单计（报）价</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识记：清单计价过程、清单计价的风险、清单计价的目的和意义。</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（二）建筑工程投标报价编制</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识记：清单编制一般规定、清单的编制与复核依据、投标报价编制与复核。</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（三）投标文件的组成与填写方法</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识记：投标报价的表格内容及填写。</w:t>
      </w:r>
    </w:p>
    <w:p>
      <w:pPr>
        <w:pStyle w:val="2"/>
        <w:snapToGrid w:val="0"/>
        <w:spacing w:line="240" w:lineRule="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四、本章重点、难点</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本章重点：清单计价过程、清单计价的风险、清单计价的目的和意义。</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本章难点：清单编制一般规定、清单的编制与复核依据、投标报价编制与复核。</w:t>
      </w:r>
    </w:p>
    <w:p>
      <w:pPr>
        <w:snapToGrid w:val="0"/>
        <w:spacing w:line="240" w:lineRule="auto"/>
        <w:rPr>
          <w:rFonts w:hint="eastAsia" w:ascii="仿宋_GB2312" w:hAnsi="仿宋_GB2312" w:eastAsia="仿宋_GB2312" w:cs="仿宋_GB2312"/>
          <w:color w:val="auto"/>
          <w:sz w:val="21"/>
          <w:szCs w:val="21"/>
        </w:rPr>
      </w:pPr>
    </w:p>
    <w:p>
      <w:pPr>
        <w:pStyle w:val="2"/>
        <w:snapToGrid w:val="0"/>
        <w:spacing w:line="240" w:lineRule="auto"/>
        <w:jc w:val="center"/>
        <w:rPr>
          <w:rFonts w:hint="eastAsia" w:ascii="仿宋_GB2312" w:hAnsi="仿宋_GB2312" w:eastAsia="仿宋_GB2312" w:cs="仿宋_GB2312"/>
          <w:b/>
          <w:bCs w:val="0"/>
          <w:color w:val="auto"/>
          <w:sz w:val="21"/>
          <w:szCs w:val="21"/>
        </w:rPr>
      </w:pPr>
      <w:r>
        <w:rPr>
          <w:rFonts w:hint="eastAsia" w:ascii="仿宋_GB2312" w:hAnsi="仿宋_GB2312" w:eastAsia="仿宋_GB2312" w:cs="仿宋_GB2312"/>
          <w:b/>
          <w:bCs w:val="0"/>
          <w:color w:val="auto"/>
          <w:sz w:val="21"/>
          <w:szCs w:val="21"/>
        </w:rPr>
        <w:t>第九章 合同价款支付与调整</w:t>
      </w:r>
    </w:p>
    <w:p>
      <w:pPr>
        <w:pStyle w:val="2"/>
        <w:snapToGrid w:val="0"/>
        <w:spacing w:line="240" w:lineRule="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一、学习目的与要求</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熟悉合同价款的约定、工程计量与合同价款的期中支付规定、合同价款的调整方法、工程结算与支付过程与规定、合同解除的价款结算、支付与争议处理，掌握施工阶段工程期中计量与支付、工程竣工结算综合应用。</w:t>
      </w:r>
    </w:p>
    <w:p>
      <w:pPr>
        <w:pStyle w:val="2"/>
        <w:snapToGrid w:val="0"/>
        <w:spacing w:line="240" w:lineRule="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二、课程内容</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第一节 合同价款约定</w:t>
      </w:r>
    </w:p>
    <w:p>
      <w:pPr>
        <w:pStyle w:val="15"/>
        <w:numPr>
          <w:ilvl w:val="0"/>
          <w:numId w:val="27"/>
        </w:numPr>
        <w:snapToGrid w:val="0"/>
        <w:spacing w:line="240" w:lineRule="auto"/>
        <w:ind w:firstLineChars="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一般规定</w:t>
      </w:r>
    </w:p>
    <w:p>
      <w:pPr>
        <w:pStyle w:val="15"/>
        <w:numPr>
          <w:ilvl w:val="0"/>
          <w:numId w:val="27"/>
        </w:numPr>
        <w:snapToGrid w:val="0"/>
        <w:spacing w:line="240" w:lineRule="auto"/>
        <w:ind w:firstLineChars="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约定内容</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第二节 工程计量与合同价款期中支付</w:t>
      </w:r>
    </w:p>
    <w:p>
      <w:pPr>
        <w:pStyle w:val="15"/>
        <w:numPr>
          <w:ilvl w:val="0"/>
          <w:numId w:val="28"/>
        </w:numPr>
        <w:snapToGrid w:val="0"/>
        <w:spacing w:line="240" w:lineRule="auto"/>
        <w:ind w:firstLineChars="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一般规定</w:t>
      </w:r>
    </w:p>
    <w:p>
      <w:pPr>
        <w:pStyle w:val="15"/>
        <w:numPr>
          <w:ilvl w:val="0"/>
          <w:numId w:val="28"/>
        </w:numPr>
        <w:snapToGrid w:val="0"/>
        <w:spacing w:line="240" w:lineRule="auto"/>
        <w:ind w:firstLineChars="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工程计量</w:t>
      </w:r>
    </w:p>
    <w:p>
      <w:pPr>
        <w:pStyle w:val="15"/>
        <w:numPr>
          <w:ilvl w:val="0"/>
          <w:numId w:val="28"/>
        </w:numPr>
        <w:snapToGrid w:val="0"/>
        <w:spacing w:line="240" w:lineRule="auto"/>
        <w:ind w:firstLineChars="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合同价款期中支付</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第三节 合同价款调整</w:t>
      </w:r>
    </w:p>
    <w:p>
      <w:pPr>
        <w:pStyle w:val="15"/>
        <w:numPr>
          <w:ilvl w:val="0"/>
          <w:numId w:val="29"/>
        </w:numPr>
        <w:snapToGrid w:val="0"/>
        <w:spacing w:line="240" w:lineRule="auto"/>
        <w:ind w:firstLineChars="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一般规定</w:t>
      </w:r>
    </w:p>
    <w:p>
      <w:pPr>
        <w:pStyle w:val="15"/>
        <w:numPr>
          <w:ilvl w:val="0"/>
          <w:numId w:val="29"/>
        </w:numPr>
        <w:snapToGrid w:val="0"/>
        <w:spacing w:line="240" w:lineRule="auto"/>
        <w:ind w:firstLineChars="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合同价款调整</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第四节 工程结算与支付</w:t>
      </w:r>
    </w:p>
    <w:p>
      <w:pPr>
        <w:pStyle w:val="15"/>
        <w:numPr>
          <w:ilvl w:val="0"/>
          <w:numId w:val="30"/>
        </w:numPr>
        <w:snapToGrid w:val="0"/>
        <w:spacing w:line="240" w:lineRule="auto"/>
        <w:ind w:firstLineChars="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工程结算的概念及意义</w:t>
      </w:r>
    </w:p>
    <w:p>
      <w:pPr>
        <w:pStyle w:val="15"/>
        <w:numPr>
          <w:ilvl w:val="0"/>
          <w:numId w:val="30"/>
        </w:numPr>
        <w:snapToGrid w:val="0"/>
        <w:spacing w:line="240" w:lineRule="auto"/>
        <w:ind w:firstLineChars="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工程结算编制</w:t>
      </w:r>
    </w:p>
    <w:p>
      <w:pPr>
        <w:pStyle w:val="15"/>
        <w:numPr>
          <w:ilvl w:val="0"/>
          <w:numId w:val="30"/>
        </w:numPr>
        <w:snapToGrid w:val="0"/>
        <w:spacing w:line="240" w:lineRule="auto"/>
        <w:ind w:firstLineChars="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工程结算审查</w:t>
      </w:r>
    </w:p>
    <w:p>
      <w:pPr>
        <w:pStyle w:val="15"/>
        <w:numPr>
          <w:ilvl w:val="0"/>
          <w:numId w:val="30"/>
        </w:numPr>
        <w:snapToGrid w:val="0"/>
        <w:spacing w:line="240" w:lineRule="auto"/>
        <w:ind w:firstLineChars="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结算款支付</w:t>
      </w:r>
    </w:p>
    <w:p>
      <w:pPr>
        <w:pStyle w:val="15"/>
        <w:numPr>
          <w:ilvl w:val="0"/>
          <w:numId w:val="30"/>
        </w:numPr>
        <w:snapToGrid w:val="0"/>
        <w:spacing w:line="240" w:lineRule="auto"/>
        <w:ind w:firstLineChars="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质量保证金</w:t>
      </w:r>
    </w:p>
    <w:p>
      <w:pPr>
        <w:pStyle w:val="15"/>
        <w:numPr>
          <w:ilvl w:val="0"/>
          <w:numId w:val="30"/>
        </w:numPr>
        <w:snapToGrid w:val="0"/>
        <w:spacing w:line="240" w:lineRule="auto"/>
        <w:ind w:firstLineChars="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最终结清</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第五节 合同解除的价款结算、支付与争议处理</w:t>
      </w:r>
    </w:p>
    <w:p>
      <w:pPr>
        <w:pStyle w:val="15"/>
        <w:numPr>
          <w:ilvl w:val="0"/>
          <w:numId w:val="31"/>
        </w:numPr>
        <w:snapToGrid w:val="0"/>
        <w:spacing w:line="240" w:lineRule="auto"/>
        <w:ind w:firstLineChars="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合同解除的价款结算与支付</w:t>
      </w:r>
    </w:p>
    <w:p>
      <w:pPr>
        <w:pStyle w:val="15"/>
        <w:numPr>
          <w:ilvl w:val="0"/>
          <w:numId w:val="31"/>
        </w:numPr>
        <w:snapToGrid w:val="0"/>
        <w:spacing w:line="240" w:lineRule="auto"/>
        <w:ind w:firstLineChars="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合同价款争议的处理</w:t>
      </w:r>
    </w:p>
    <w:p>
      <w:pPr>
        <w:pStyle w:val="2"/>
        <w:snapToGrid w:val="0"/>
        <w:spacing w:line="240" w:lineRule="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三、考核知识点与考核要求</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（一）合同价款的约定</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识记：合同价款一般约定。</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领会：合同价款约定内容。</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（二）工程计量与合同价款的期中支付</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识记：计量支付一般规定。</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领会：工程计量、期中价款支付。</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（三）合同价款的调整</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识记：合同价款调整的一般规定。</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领会：变更、索赔物价上涨等几种典型合同价款调整内容。</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简单应用：变更、索赔物价上涨等几种典型合同价款调整计算。</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（四）工程结算与支付</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识记：工程结算的概念和意义、工程结算编制、工程结算审查。</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领会：质量保证金、工程结算支付及最终结清。</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综合应用：工程价款调整、期中支付、工程结算综合应用。</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（五）合同解除的价款结算、支付与争议处理</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领会：合同解除的价款结算、支付与争议处理。</w:t>
      </w:r>
    </w:p>
    <w:p>
      <w:pPr>
        <w:pStyle w:val="2"/>
        <w:snapToGrid w:val="0"/>
        <w:spacing w:line="240" w:lineRule="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四、本章重点、难点</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本章重点：合同价款一般约定和约定内容；计量支付一般规定、工程计量、期中价款支付；合同价款调整的一般规定；工程结算的概念和意义、工程结算编制、工程结算审查；合同解除的价款结算、支付与争议处理。</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本章难点：变更、索赔物价上涨等几种典型合同价款调整内容；质量保证金、工程结算支付及最终结清；工程价款调整、期中支付、工程结算综合应用。</w:t>
      </w:r>
    </w:p>
    <w:p>
      <w:pPr>
        <w:snapToGrid w:val="0"/>
        <w:spacing w:line="240" w:lineRule="auto"/>
        <w:ind w:firstLine="420" w:firstLineChars="200"/>
        <w:rPr>
          <w:rFonts w:hint="eastAsia" w:ascii="仿宋_GB2312" w:hAnsi="仿宋_GB2312" w:eastAsia="仿宋_GB2312" w:cs="仿宋_GB2312"/>
          <w:color w:val="auto"/>
          <w:sz w:val="21"/>
          <w:szCs w:val="21"/>
        </w:rPr>
      </w:pPr>
    </w:p>
    <w:p>
      <w:pPr>
        <w:keepNext/>
        <w:keepLines/>
        <w:snapToGrid w:val="0"/>
        <w:spacing w:before="312" w:beforeLines="100" w:after="312" w:afterLines="100" w:line="240" w:lineRule="auto"/>
        <w:jc w:val="center"/>
        <w:outlineLvl w:val="0"/>
        <w:rPr>
          <w:rFonts w:hint="eastAsia" w:ascii="仿宋_GB2312" w:hAnsi="仿宋_GB2312" w:eastAsia="仿宋_GB2312" w:cs="仿宋_GB2312"/>
          <w:b/>
          <w:bCs/>
          <w:color w:val="auto"/>
          <w:kern w:val="28"/>
          <w:sz w:val="21"/>
          <w:szCs w:val="21"/>
        </w:rPr>
      </w:pPr>
      <w:r>
        <w:rPr>
          <w:rFonts w:hint="eastAsia" w:ascii="仿宋_GB2312" w:hAnsi="仿宋_GB2312" w:eastAsia="仿宋_GB2312" w:cs="仿宋_GB2312"/>
          <w:b/>
          <w:bCs/>
          <w:color w:val="auto"/>
          <w:kern w:val="28"/>
          <w:sz w:val="21"/>
          <w:szCs w:val="21"/>
        </w:rPr>
        <w:t>Ⅳ 关于大纲的说明与考核实施要求</w:t>
      </w:r>
    </w:p>
    <w:p>
      <w:pPr>
        <w:snapToGrid w:val="0"/>
        <w:spacing w:line="240" w:lineRule="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 xml:space="preserve">    为了使本大纲的规定在个人自学、社会助学和考试命题中得到贯彻落实，特对相关问题作如下说明，并提出具体实施要求：</w:t>
      </w:r>
    </w:p>
    <w:p>
      <w:pPr>
        <w:pStyle w:val="2"/>
        <w:snapToGrid w:val="0"/>
        <w:spacing w:line="240" w:lineRule="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一、自学考试大纲的目的和作用</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课程自学考试大纲是根据专业自学考试计划的要求，结合自学考试的特点而确定。其目的是对个人自学、社会助学和课程考试命题进行指导和规定。</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课程自学考试大纲明确了课程学习的内容以及深广度，规定了课程自学考试的范围和标准。因此，它是编写自学考试教材和辅导书的依据，是社会助学组织进行自学辅导的依据，是自学者学习教材、掌握课程内容知识范围和程度的依据，也是进行自学考试命题的依据。</w:t>
      </w:r>
    </w:p>
    <w:p>
      <w:pPr>
        <w:pStyle w:val="2"/>
        <w:snapToGrid w:val="0"/>
        <w:spacing w:line="240" w:lineRule="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二、课程自学考试大纲与教材及命题的关系</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课程自学考试大纲是进行学习和考核的依据，教材是学习掌握课程知识的基本内容与范围，教材的内容是大纲所规定的课程知识和内容的扩展与发挥。本大纲对考核的要求是适当体现的，并与选用教材所体现的课程内容是一致的。</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命题应根据本大纲规定的目标来确定，考核要求、考试命题要覆盖到各章，并突出重点章节。不出死题，着重学生识记能力、理解分析能力和综合能力的培养。</w:t>
      </w:r>
    </w:p>
    <w:p>
      <w:pPr>
        <w:pStyle w:val="2"/>
        <w:snapToGrid w:val="0"/>
        <w:spacing w:line="240" w:lineRule="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三、关于自学教材</w:t>
      </w:r>
    </w:p>
    <w:p>
      <w:pPr>
        <w:snapToGrid w:val="0"/>
        <w:spacing w:line="240" w:lineRule="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《工程量清单计价实务教程——房屋建筑工程》，周志华主编，中国建材工业出版社，2014年第1版。</w:t>
      </w:r>
    </w:p>
    <w:p>
      <w:pPr>
        <w:pStyle w:val="2"/>
        <w:snapToGrid w:val="0"/>
        <w:spacing w:line="240" w:lineRule="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四、关于自学要求和自学方法的指导</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自学考试是一种开放性的教育形式，它主要是通过考生个人自学以及社会助学，来达到国家考试所规定的考核目标。从考试类型上看，自学考试又是一种“标准参照性考试”，考生只要能够达到自学考试各科考试大纲所规定的要求，即可通过这一科目的考试。认真自学是考生能否顺利通过自学考试并取得学历资格的基础。</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为有效地指导个人自学和社会助学，本大纲已指明了课程的重点和难点，在各章的基本要求中也指明了各章内容的重点和难点。</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考生如果希望以自学为主通过《建设工程工程量清单计价实务》考试，应在自学中注意以下事项：</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（1）应依据本课程考试大纲所规定的考核知识点、考核目标和具体要求，对大纲规定的考试内容进行全面系统地学习，在通读教材有关内容的基础上，按照考试大纲的规定，重点学习那些必须考核的内容。</w:t>
      </w:r>
    </w:p>
    <w:p>
      <w:pPr>
        <w:snapToGrid w:val="0"/>
        <w:spacing w:line="240" w:lineRule="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 xml:space="preserve">    （2）学习建设法规，要以《建设工程工程量清单计价规范》(GB50500-2013)为基础，结合课本深入研究相关理论，要注意理论联系实际。</w:t>
      </w:r>
    </w:p>
    <w:p>
      <w:pPr>
        <w:snapToGrid w:val="0"/>
        <w:spacing w:line="240" w:lineRule="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 xml:space="preserve">    （3）学生可通过到建筑业相关企业或项目实习、调研，获取相关的实践案例。</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（4）可通过搜索建设工程造价网站获取最新相关资料的方法来学习。</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本课程共5学分，推荐总学时为48学时。</w:t>
      </w:r>
    </w:p>
    <w:p>
      <w:pPr>
        <w:pStyle w:val="2"/>
        <w:snapToGrid w:val="0"/>
        <w:spacing w:line="240" w:lineRule="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五、对社会助学的要求</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1.社会助学者应依据本大纲规定的考核内容和考核要求，认真钻研指定教材，明确本课程的地位和作用，明确本课程和其他课程不同的特点和学习要求，引导学生进行必要的专业知识回顾，为本课程的学习奠定良好的基础。</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2.根据自学方法指导的要求，正确引导学生开展自学。助学中应把握重点和难点问题，明确重点，讲透彻难点，提高学生分析问题和解决问题的能力。</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3.引导学生正确处理学习和考试的关系，避免为应试而辅导，片面押题，引导学生全面把握课程知识点，不断地提高其专业能力。</w:t>
      </w:r>
    </w:p>
    <w:p>
      <w:pPr>
        <w:pStyle w:val="2"/>
        <w:snapToGrid w:val="0"/>
        <w:spacing w:line="240" w:lineRule="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六、对考核内容的说明</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1.本课程要求考生学习和掌握的知识点都是本课程考核的内容。课程中个章的内容均由若干知识点组成，在自学考试中成为考核知识点。因此，本课程自学考试大纲中所规定的考试内容是以分解为考核知识点的方式给出的。由于各知识点在课程中的地位、作用以及知识点自身的特点不同，自学考试将对各知识点分别按四个认知（或能力）层次确定其考核要求。</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2.在考试之日起6个月前，由全国人民代表大会和国务院颁布或修订的法律、法规都将列入相应课程的考试范围。凡大纲、教材内容与现行法律、法规不符的，应以现行法律法规为准。命题时也会对我国经济建设和科技文化发展的重大方针政策的变化予以体现。</w:t>
      </w:r>
    </w:p>
    <w:p>
      <w:pPr>
        <w:pStyle w:val="2"/>
        <w:snapToGrid w:val="0"/>
        <w:spacing w:line="240" w:lineRule="auto"/>
        <w:jc w:val="left"/>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七、关于考试命题的若干规定</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1.本课程考试方式为闭卷、笔试，考试时间150分钟。</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2.本课程考试评分采取“百分制”，60分及格。</w:t>
      </w:r>
    </w:p>
    <w:p>
      <w:pPr>
        <w:pageBreakBefore w:val="0"/>
        <w:kinsoku/>
        <w:wordWrap/>
        <w:overflowPunct/>
        <w:topLinePunct w:val="0"/>
        <w:bidi w:val="0"/>
        <w:snapToGrid w:val="0"/>
        <w:spacing w:line="240" w:lineRule="auto"/>
        <w:ind w:firstLine="420" w:firstLineChars="200"/>
        <w:textAlignment w:val="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3.本课程考试题型有4种，分别为单项选择题、</w:t>
      </w:r>
      <w:r>
        <w:rPr>
          <w:rFonts w:hint="eastAsia" w:ascii="仿宋_GB2312" w:hAnsi="仿宋_GB2312" w:eastAsia="仿宋_GB2312" w:cs="仿宋_GB2312"/>
          <w:color w:val="auto"/>
          <w:sz w:val="21"/>
          <w:szCs w:val="21"/>
          <w:lang w:val="en-US" w:eastAsia="zh-CN"/>
        </w:rPr>
        <w:t>简答题</w:t>
      </w:r>
      <w:r>
        <w:rPr>
          <w:rFonts w:hint="eastAsia" w:ascii="仿宋_GB2312" w:hAnsi="仿宋_GB2312" w:eastAsia="仿宋_GB2312" w:cs="仿宋_GB2312"/>
          <w:color w:val="auto"/>
          <w:sz w:val="21"/>
          <w:szCs w:val="21"/>
        </w:rPr>
        <w:t>、计算题和案例分析题。各种题型的具体形式可参见本大纲题型举例。</w:t>
      </w:r>
    </w:p>
    <w:p>
      <w:pPr>
        <w:snapToGrid w:val="0"/>
        <w:spacing w:line="240" w:lineRule="auto"/>
        <w:ind w:firstLine="420" w:firstLineChars="200"/>
        <w:rPr>
          <w:rFonts w:hint="eastAsia" w:ascii="仿宋_GB2312" w:hAnsi="仿宋_GB2312" w:eastAsia="仿宋_GB2312" w:cs="仿宋_GB2312"/>
          <w:color w:val="auto"/>
          <w:sz w:val="21"/>
          <w:szCs w:val="21"/>
        </w:rPr>
      </w:pPr>
      <w:bookmarkStart w:id="0" w:name="_GoBack"/>
      <w:bookmarkEnd w:id="0"/>
      <w:r>
        <w:rPr>
          <w:rFonts w:hint="eastAsia" w:ascii="仿宋_GB2312" w:hAnsi="仿宋_GB2312" w:eastAsia="仿宋_GB2312" w:cs="仿宋_GB2312"/>
          <w:color w:val="auto"/>
          <w:sz w:val="21"/>
          <w:szCs w:val="21"/>
        </w:rPr>
        <w:t>4.本课程考试卷面中，试题的难度可分为：易、较易、较难、难四个等级，每份试卷中不同难度试题的分数比例一般为2：3：3：2。</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5.本课程考试卷面中，识记、领会、简单应用、综合应用4类题目，各占分数的20％、30％、30％、20％。</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6.必须注意试题的难易程度与能力层次有一定的联系，但二者不是等同的概念。在各个能力层次中对于不同的考生都存在着不同的难度。</w:t>
      </w:r>
    </w:p>
    <w:p>
      <w:pPr>
        <w:snapToGrid w:val="0"/>
        <w:spacing w:line="240" w:lineRule="auto"/>
        <w:rPr>
          <w:rFonts w:hint="eastAsia" w:ascii="仿宋_GB2312" w:hAnsi="仿宋_GB2312" w:eastAsia="仿宋_GB2312" w:cs="仿宋_GB2312"/>
          <w:color w:val="auto"/>
          <w:sz w:val="21"/>
          <w:szCs w:val="21"/>
        </w:rPr>
      </w:pPr>
    </w:p>
    <w:p>
      <w:pPr>
        <w:widowControl/>
        <w:snapToGrid w:val="0"/>
        <w:spacing w:line="240" w:lineRule="auto"/>
        <w:jc w:val="center"/>
        <w:rPr>
          <w:rFonts w:hint="eastAsia" w:ascii="仿宋_GB2312" w:hAnsi="仿宋_GB2312" w:eastAsia="仿宋_GB2312" w:cs="仿宋_GB2312"/>
          <w:b/>
          <w:bCs/>
          <w:color w:val="auto"/>
          <w:sz w:val="21"/>
          <w:szCs w:val="21"/>
        </w:rPr>
      </w:pPr>
      <w:r>
        <w:rPr>
          <w:rFonts w:hint="eastAsia" w:ascii="仿宋_GB2312" w:hAnsi="仿宋_GB2312" w:eastAsia="仿宋_GB2312" w:cs="仿宋_GB2312"/>
          <w:b/>
          <w:bCs/>
          <w:color w:val="auto"/>
          <w:sz w:val="21"/>
          <w:szCs w:val="21"/>
          <w:lang w:bidi="ar"/>
        </w:rPr>
        <w:t>附录：题型举例</w:t>
      </w:r>
    </w:p>
    <w:p>
      <w:pPr>
        <w:snapToGrid w:val="0"/>
        <w:spacing w:line="240" w:lineRule="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lang w:bidi="ar"/>
        </w:rPr>
        <w:t xml:space="preserve"> 一、单项选择题</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lang w:bidi="ar"/>
        </w:rPr>
        <w:t>1.根据《建筑工程建筑面积计算规范》（GB/T50353-2013），屋面上有维护结构的电梯机房，层高不足2.2m,其建筑面积（    ）。</w:t>
      </w:r>
    </w:p>
    <w:p>
      <w:pPr>
        <w:snapToGrid w:val="0"/>
        <w:spacing w:line="240" w:lineRule="auto"/>
        <w:ind w:firstLine="420" w:firstLineChars="200"/>
        <w:rPr>
          <w:rFonts w:hint="eastAsia" w:ascii="仿宋_GB2312" w:hAnsi="仿宋_GB2312" w:eastAsia="仿宋_GB2312" w:cs="仿宋_GB2312"/>
          <w:color w:val="auto"/>
          <w:sz w:val="21"/>
          <w:szCs w:val="21"/>
          <w:lang w:bidi="ar"/>
        </w:rPr>
      </w:pPr>
      <w:r>
        <w:rPr>
          <w:rFonts w:hint="eastAsia" w:ascii="仿宋_GB2312" w:hAnsi="仿宋_GB2312" w:eastAsia="仿宋_GB2312" w:cs="仿宋_GB2312"/>
          <w:color w:val="auto"/>
          <w:sz w:val="21"/>
          <w:szCs w:val="21"/>
          <w:lang w:bidi="ar"/>
        </w:rPr>
        <w:t xml:space="preserve">A.不计算 </w:t>
      </w:r>
    </w:p>
    <w:p>
      <w:pPr>
        <w:snapToGrid w:val="0"/>
        <w:spacing w:line="240" w:lineRule="auto"/>
        <w:ind w:firstLine="420" w:firstLineChars="200"/>
        <w:rPr>
          <w:rFonts w:hint="eastAsia" w:ascii="仿宋_GB2312" w:hAnsi="仿宋_GB2312" w:eastAsia="仿宋_GB2312" w:cs="仿宋_GB2312"/>
          <w:color w:val="auto"/>
          <w:sz w:val="21"/>
          <w:szCs w:val="21"/>
          <w:lang w:bidi="ar"/>
        </w:rPr>
      </w:pPr>
      <w:r>
        <w:rPr>
          <w:rFonts w:hint="eastAsia" w:ascii="仿宋_GB2312" w:hAnsi="仿宋_GB2312" w:eastAsia="仿宋_GB2312" w:cs="仿宋_GB2312"/>
          <w:color w:val="auto"/>
          <w:sz w:val="21"/>
          <w:szCs w:val="21"/>
          <w:lang w:bidi="ar"/>
        </w:rPr>
        <w:t>B.按其维护结构外围水平投影面积计算</w:t>
      </w:r>
    </w:p>
    <w:p>
      <w:pPr>
        <w:snapToGrid w:val="0"/>
        <w:spacing w:line="240" w:lineRule="auto"/>
        <w:ind w:firstLine="420" w:firstLineChars="200"/>
        <w:rPr>
          <w:rFonts w:hint="eastAsia" w:ascii="仿宋_GB2312" w:hAnsi="仿宋_GB2312" w:eastAsia="仿宋_GB2312" w:cs="仿宋_GB2312"/>
          <w:color w:val="auto"/>
          <w:sz w:val="21"/>
          <w:szCs w:val="21"/>
          <w:lang w:bidi="ar"/>
        </w:rPr>
      </w:pPr>
      <w:r>
        <w:rPr>
          <w:rFonts w:hint="eastAsia" w:ascii="仿宋_GB2312" w:hAnsi="仿宋_GB2312" w:eastAsia="仿宋_GB2312" w:cs="仿宋_GB2312"/>
          <w:color w:val="auto"/>
          <w:sz w:val="21"/>
          <w:szCs w:val="21"/>
          <w:lang w:bidi="ar"/>
        </w:rPr>
        <w:t>C. 按其维护结构外围水平投影面积一半计算</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lang w:bidi="ar"/>
        </w:rPr>
        <w:t>D.按其顶盖水平投影面积一半计算</w:t>
      </w:r>
    </w:p>
    <w:p>
      <w:pPr>
        <w:snapToGrid w:val="0"/>
        <w:spacing w:line="240" w:lineRule="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lang w:bidi="ar"/>
        </w:rPr>
        <w:t>二、简答题</w:t>
      </w:r>
    </w:p>
    <w:p>
      <w:pPr>
        <w:pStyle w:val="16"/>
        <w:widowControl/>
        <w:snapToGrid w:val="0"/>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 xml:space="preserve">1.什么是措施项目费？具体包括哪些内容？ </w:t>
      </w:r>
    </w:p>
    <w:p>
      <w:pPr>
        <w:pStyle w:val="16"/>
        <w:widowControl/>
        <w:snapToGrid w:val="0"/>
        <w:ind w:firstLine="0" w:firstLineChars="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三、计算题</w:t>
      </w:r>
    </w:p>
    <w:p>
      <w:pPr>
        <w:pStyle w:val="16"/>
        <w:widowControl/>
        <w:snapToGrid w:val="0"/>
        <w:ind w:firstLine="0" w:firstLineChars="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1. 计算单层建筑物(平屋面)的建筑面积（层高3.3m，轴线为墙中心线，墙厚为240mm）,如下图所示。</w:t>
      </w:r>
    </w:p>
    <w:p>
      <w:pPr>
        <w:pStyle w:val="16"/>
        <w:widowControl/>
        <w:snapToGrid w:val="0"/>
        <w:ind w:firstLine="0" w:firstLineChars="0"/>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drawing>
          <wp:inline distT="0" distB="0" distL="0" distR="0">
            <wp:extent cx="4292600" cy="1544955"/>
            <wp:effectExtent l="0" t="0" r="0" b="0"/>
            <wp:docPr id="142375475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3754754" name="图片 1"/>
                    <pic:cNvPicPr>
                      <a:picLocks noChangeAspect="1"/>
                    </pic:cNvPicPr>
                  </pic:nvPicPr>
                  <pic:blipFill>
                    <a:blip r:embed="rId6"/>
                    <a:stretch>
                      <a:fillRect/>
                    </a:stretch>
                  </pic:blipFill>
                  <pic:spPr>
                    <a:xfrm>
                      <a:off x="0" y="0"/>
                      <a:ext cx="4295661" cy="1546297"/>
                    </a:xfrm>
                    <a:prstGeom prst="rect">
                      <a:avLst/>
                    </a:prstGeom>
                  </pic:spPr>
                </pic:pic>
              </a:graphicData>
            </a:graphic>
          </wp:inline>
        </w:drawing>
      </w:r>
    </w:p>
    <w:p>
      <w:pPr>
        <w:pStyle w:val="16"/>
        <w:widowControl/>
        <w:snapToGrid w:val="0"/>
        <w:spacing w:line="240" w:lineRule="auto"/>
        <w:ind w:firstLineChars="200"/>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单层建筑物示意图</w:t>
      </w:r>
    </w:p>
    <w:p>
      <w:pPr>
        <w:snapToGrid w:val="0"/>
        <w:spacing w:line="240" w:lineRule="auto"/>
        <w:rPr>
          <w:rFonts w:hint="eastAsia" w:ascii="仿宋_GB2312" w:hAnsi="仿宋_GB2312" w:eastAsia="仿宋_GB2312" w:cs="仿宋_GB2312"/>
          <w:color w:val="auto"/>
          <w:sz w:val="21"/>
          <w:szCs w:val="21"/>
          <w:lang w:bidi="ar"/>
        </w:rPr>
      </w:pPr>
    </w:p>
    <w:p>
      <w:pPr>
        <w:snapToGrid w:val="0"/>
        <w:spacing w:line="240" w:lineRule="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lang w:bidi="ar"/>
        </w:rPr>
        <w:t>2. 某建筑物如下图所示(轴线与中心线重合)。内、外墙与基础均为砖砌，均用M5水泥石灰砂浆砌筑。内、外砖墙厚度均为240mm，外墙为混水砖墙。圈梁用C20混凝土，I级钢筋，沿外墙楼板底及窗顶布置附设断面为240mm×380mm、 240mm×l80mm，内墙均不设置圈梁，屋面板厚120mm，女儿墙压顶厚50mm，基础混凝土基础。门窗洞口尺寸为：M尺寸为1200mm×2400mm；C尺寸为1500mm×l800mm。试计算砖内、外墙清单工程量。</w:t>
      </w:r>
    </w:p>
    <w:p>
      <w:pPr>
        <w:snapToGrid w:val="0"/>
        <w:spacing w:line="240" w:lineRule="auto"/>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drawing>
          <wp:inline distT="0" distB="0" distL="0" distR="0">
            <wp:extent cx="3743960" cy="2143760"/>
            <wp:effectExtent l="0" t="0" r="8890" b="8890"/>
            <wp:docPr id="119266960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2669608" name="图片 1"/>
                    <pic:cNvPicPr>
                      <a:picLocks noChangeAspect="1"/>
                    </pic:cNvPicPr>
                  </pic:nvPicPr>
                  <pic:blipFill>
                    <a:blip r:embed="rId7" r:link="rId8"/>
                    <a:stretch>
                      <a:fillRect/>
                    </a:stretch>
                  </pic:blipFill>
                  <pic:spPr>
                    <a:xfrm>
                      <a:off x="0" y="0"/>
                      <a:ext cx="3760701" cy="2153457"/>
                    </a:xfrm>
                    <a:prstGeom prst="rect">
                      <a:avLst/>
                    </a:prstGeom>
                    <a:noFill/>
                    <a:ln w="9525">
                      <a:noFill/>
                      <a:miter/>
                    </a:ln>
                  </pic:spPr>
                </pic:pic>
              </a:graphicData>
            </a:graphic>
          </wp:inline>
        </w:drawing>
      </w:r>
    </w:p>
    <w:p>
      <w:pPr>
        <w:snapToGrid w:val="0"/>
        <w:spacing w:line="240" w:lineRule="auto"/>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某建筑物平面图</w:t>
      </w:r>
    </w:p>
    <w:p>
      <w:pPr>
        <w:snapToGrid w:val="0"/>
        <w:spacing w:line="240" w:lineRule="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lang w:bidi="ar"/>
        </w:rPr>
        <w:t>四、综合案例分析</w:t>
      </w:r>
    </w:p>
    <w:p>
      <w:pPr>
        <w:snapToGrid w:val="0"/>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lang w:bidi="ar"/>
        </w:rPr>
        <w:t>1．某施工单位承包某内资工程项目，甲、乙双方签订关于工程价款的合同内容有：</w:t>
      </w:r>
    </w:p>
    <w:p>
      <w:pPr>
        <w:snapToGrid w:val="0"/>
        <w:spacing w:line="240" w:lineRule="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lang w:bidi="ar"/>
        </w:rPr>
        <w:t>（1）建筑安装工程造价600万元，主要材料费占施工产值的比重为60％；</w:t>
      </w:r>
    </w:p>
    <w:p>
      <w:pPr>
        <w:snapToGrid w:val="0"/>
        <w:spacing w:line="240" w:lineRule="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lang w:bidi="ar"/>
        </w:rPr>
        <w:t>（2）预付备料款为建筑安装工程造价的20％；</w:t>
      </w:r>
    </w:p>
    <w:p>
      <w:pPr>
        <w:snapToGrid w:val="0"/>
        <w:spacing w:line="240" w:lineRule="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lang w:bidi="ar"/>
        </w:rPr>
        <w:t>（3）工程进度款逐月计算；</w:t>
      </w:r>
    </w:p>
    <w:p>
      <w:pPr>
        <w:snapToGrid w:val="0"/>
        <w:spacing w:line="240" w:lineRule="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lang w:bidi="ar"/>
        </w:rPr>
        <w:t>（4）工程保险金为建筑安装工程造价的5％，保修期半年；</w:t>
      </w:r>
    </w:p>
    <w:p>
      <w:pPr>
        <w:snapToGrid w:val="0"/>
        <w:spacing w:line="240" w:lineRule="auto"/>
        <w:rPr>
          <w:rFonts w:hint="eastAsia" w:ascii="仿宋_GB2312" w:hAnsi="仿宋_GB2312" w:eastAsia="仿宋_GB2312" w:cs="仿宋_GB2312"/>
          <w:color w:val="auto"/>
          <w:sz w:val="21"/>
          <w:szCs w:val="21"/>
        </w:rPr>
      </w:pPr>
    </w:p>
    <w:p>
      <w:pPr>
        <w:snapToGrid w:val="0"/>
        <w:spacing w:line="240" w:lineRule="auto"/>
        <w:ind w:left="315"/>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lang w:bidi="ar"/>
        </w:rPr>
        <w:t>表41-1    某工程各月实际完成产值      单位：万元</w:t>
      </w:r>
    </w:p>
    <w:tbl>
      <w:tblPr>
        <w:tblStyle w:val="8"/>
        <w:tblW w:w="909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7"/>
        <w:gridCol w:w="1499"/>
        <w:gridCol w:w="1525"/>
        <w:gridCol w:w="1525"/>
        <w:gridCol w:w="1525"/>
        <w:gridCol w:w="15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97" w:type="dxa"/>
            <w:tcBorders>
              <w:top w:val="single" w:color="auto" w:sz="4" w:space="0"/>
              <w:left w:val="single" w:color="auto" w:sz="4" w:space="0"/>
              <w:bottom w:val="single" w:color="auto" w:sz="4" w:space="0"/>
              <w:right w:val="single" w:color="auto" w:sz="4" w:space="0"/>
            </w:tcBorders>
          </w:tcPr>
          <w:p>
            <w:pPr>
              <w:snapToGrid w:val="0"/>
              <w:spacing w:line="240" w:lineRule="auto"/>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lang w:bidi="ar"/>
              </w:rPr>
              <w:t>月份</w:t>
            </w:r>
          </w:p>
        </w:tc>
        <w:tc>
          <w:tcPr>
            <w:tcW w:w="1499" w:type="dxa"/>
            <w:tcBorders>
              <w:top w:val="single" w:color="auto" w:sz="4" w:space="0"/>
              <w:left w:val="single" w:color="auto" w:sz="4" w:space="0"/>
              <w:bottom w:val="single" w:color="auto" w:sz="4" w:space="0"/>
              <w:right w:val="single" w:color="auto" w:sz="4" w:space="0"/>
            </w:tcBorders>
          </w:tcPr>
          <w:p>
            <w:pPr>
              <w:snapToGrid w:val="0"/>
              <w:spacing w:line="240" w:lineRule="auto"/>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lang w:bidi="ar"/>
              </w:rPr>
              <w:t>2</w:t>
            </w:r>
          </w:p>
        </w:tc>
        <w:tc>
          <w:tcPr>
            <w:tcW w:w="1525" w:type="dxa"/>
            <w:tcBorders>
              <w:top w:val="single" w:color="auto" w:sz="4" w:space="0"/>
              <w:left w:val="single" w:color="auto" w:sz="4" w:space="0"/>
              <w:bottom w:val="single" w:color="auto" w:sz="4" w:space="0"/>
              <w:right w:val="single" w:color="auto" w:sz="4" w:space="0"/>
            </w:tcBorders>
          </w:tcPr>
          <w:p>
            <w:pPr>
              <w:snapToGrid w:val="0"/>
              <w:spacing w:line="240" w:lineRule="auto"/>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lang w:bidi="ar"/>
              </w:rPr>
              <w:t>3</w:t>
            </w:r>
          </w:p>
        </w:tc>
        <w:tc>
          <w:tcPr>
            <w:tcW w:w="1525" w:type="dxa"/>
            <w:tcBorders>
              <w:top w:val="single" w:color="auto" w:sz="4" w:space="0"/>
              <w:left w:val="single" w:color="auto" w:sz="4" w:space="0"/>
              <w:bottom w:val="single" w:color="auto" w:sz="4" w:space="0"/>
              <w:right w:val="single" w:color="auto" w:sz="4" w:space="0"/>
            </w:tcBorders>
          </w:tcPr>
          <w:p>
            <w:pPr>
              <w:snapToGrid w:val="0"/>
              <w:spacing w:line="240" w:lineRule="auto"/>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lang w:bidi="ar"/>
              </w:rPr>
              <w:t>4</w:t>
            </w:r>
          </w:p>
        </w:tc>
        <w:tc>
          <w:tcPr>
            <w:tcW w:w="1525" w:type="dxa"/>
            <w:tcBorders>
              <w:top w:val="single" w:color="auto" w:sz="4" w:space="0"/>
              <w:left w:val="single" w:color="auto" w:sz="4" w:space="0"/>
              <w:bottom w:val="single" w:color="auto" w:sz="4" w:space="0"/>
              <w:right w:val="single" w:color="auto" w:sz="4" w:space="0"/>
            </w:tcBorders>
          </w:tcPr>
          <w:p>
            <w:pPr>
              <w:snapToGrid w:val="0"/>
              <w:spacing w:line="240" w:lineRule="auto"/>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lang w:bidi="ar"/>
              </w:rPr>
              <w:t>5</w:t>
            </w:r>
          </w:p>
        </w:tc>
        <w:tc>
          <w:tcPr>
            <w:tcW w:w="1525" w:type="dxa"/>
            <w:tcBorders>
              <w:top w:val="single" w:color="auto" w:sz="4" w:space="0"/>
              <w:left w:val="single" w:color="auto" w:sz="4" w:space="0"/>
              <w:bottom w:val="single" w:color="auto" w:sz="4" w:space="0"/>
              <w:right w:val="single" w:color="auto" w:sz="4" w:space="0"/>
            </w:tcBorders>
          </w:tcPr>
          <w:p>
            <w:pPr>
              <w:snapToGrid w:val="0"/>
              <w:spacing w:line="240" w:lineRule="auto"/>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lang w:bidi="ar"/>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97" w:type="dxa"/>
            <w:tcBorders>
              <w:top w:val="single" w:color="auto" w:sz="4" w:space="0"/>
              <w:left w:val="single" w:color="auto" w:sz="4" w:space="0"/>
              <w:bottom w:val="single" w:color="auto" w:sz="4" w:space="0"/>
              <w:right w:val="single" w:color="auto" w:sz="4" w:space="0"/>
            </w:tcBorders>
          </w:tcPr>
          <w:p>
            <w:pPr>
              <w:snapToGrid w:val="0"/>
              <w:spacing w:line="240" w:lineRule="auto"/>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lang w:bidi="ar"/>
              </w:rPr>
              <w:t>完成产值</w:t>
            </w:r>
          </w:p>
        </w:tc>
        <w:tc>
          <w:tcPr>
            <w:tcW w:w="1499" w:type="dxa"/>
            <w:tcBorders>
              <w:top w:val="single" w:color="auto" w:sz="4" w:space="0"/>
              <w:left w:val="single" w:color="auto" w:sz="4" w:space="0"/>
              <w:bottom w:val="single" w:color="auto" w:sz="4" w:space="0"/>
              <w:right w:val="single" w:color="auto" w:sz="4" w:space="0"/>
            </w:tcBorders>
          </w:tcPr>
          <w:p>
            <w:pPr>
              <w:snapToGrid w:val="0"/>
              <w:spacing w:line="240" w:lineRule="auto"/>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lang w:bidi="ar"/>
              </w:rPr>
              <w:t>55</w:t>
            </w:r>
          </w:p>
        </w:tc>
        <w:tc>
          <w:tcPr>
            <w:tcW w:w="1525" w:type="dxa"/>
            <w:tcBorders>
              <w:top w:val="single" w:color="auto" w:sz="4" w:space="0"/>
              <w:left w:val="single" w:color="auto" w:sz="4" w:space="0"/>
              <w:bottom w:val="single" w:color="auto" w:sz="4" w:space="0"/>
              <w:right w:val="single" w:color="auto" w:sz="4" w:space="0"/>
            </w:tcBorders>
          </w:tcPr>
          <w:p>
            <w:pPr>
              <w:snapToGrid w:val="0"/>
              <w:spacing w:line="240" w:lineRule="auto"/>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lang w:bidi="ar"/>
              </w:rPr>
              <w:t>110</w:t>
            </w:r>
          </w:p>
        </w:tc>
        <w:tc>
          <w:tcPr>
            <w:tcW w:w="1525" w:type="dxa"/>
            <w:tcBorders>
              <w:top w:val="single" w:color="auto" w:sz="4" w:space="0"/>
              <w:left w:val="single" w:color="auto" w:sz="4" w:space="0"/>
              <w:bottom w:val="single" w:color="auto" w:sz="4" w:space="0"/>
              <w:right w:val="single" w:color="auto" w:sz="4" w:space="0"/>
            </w:tcBorders>
          </w:tcPr>
          <w:p>
            <w:pPr>
              <w:snapToGrid w:val="0"/>
              <w:spacing w:line="240" w:lineRule="auto"/>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lang w:bidi="ar"/>
              </w:rPr>
              <w:t>165</w:t>
            </w:r>
          </w:p>
        </w:tc>
        <w:tc>
          <w:tcPr>
            <w:tcW w:w="1525" w:type="dxa"/>
            <w:tcBorders>
              <w:top w:val="single" w:color="auto" w:sz="4" w:space="0"/>
              <w:left w:val="single" w:color="auto" w:sz="4" w:space="0"/>
              <w:bottom w:val="single" w:color="auto" w:sz="4" w:space="0"/>
              <w:right w:val="single" w:color="auto" w:sz="4" w:space="0"/>
            </w:tcBorders>
          </w:tcPr>
          <w:p>
            <w:pPr>
              <w:snapToGrid w:val="0"/>
              <w:spacing w:line="240" w:lineRule="auto"/>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lang w:bidi="ar"/>
              </w:rPr>
              <w:t>220</w:t>
            </w:r>
          </w:p>
        </w:tc>
        <w:tc>
          <w:tcPr>
            <w:tcW w:w="1525" w:type="dxa"/>
            <w:tcBorders>
              <w:top w:val="single" w:color="auto" w:sz="4" w:space="0"/>
              <w:left w:val="single" w:color="auto" w:sz="4" w:space="0"/>
              <w:bottom w:val="single" w:color="auto" w:sz="4" w:space="0"/>
              <w:right w:val="single" w:color="auto" w:sz="4" w:space="0"/>
            </w:tcBorders>
          </w:tcPr>
          <w:p>
            <w:pPr>
              <w:snapToGrid w:val="0"/>
              <w:spacing w:line="240" w:lineRule="auto"/>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lang w:bidi="ar"/>
              </w:rPr>
              <w:t>110</w:t>
            </w:r>
          </w:p>
        </w:tc>
      </w:tr>
    </w:tbl>
    <w:p>
      <w:pPr>
        <w:snapToGrid w:val="0"/>
        <w:spacing w:line="240" w:lineRule="auto"/>
        <w:rPr>
          <w:rFonts w:hint="eastAsia" w:ascii="仿宋_GB2312" w:hAnsi="仿宋_GB2312" w:eastAsia="仿宋_GB2312" w:cs="仿宋_GB2312"/>
          <w:b/>
          <w:color w:val="auto"/>
          <w:sz w:val="21"/>
          <w:szCs w:val="21"/>
        </w:rPr>
      </w:pPr>
      <w:r>
        <w:rPr>
          <w:rFonts w:hint="eastAsia" w:ascii="仿宋_GB2312" w:hAnsi="仿宋_GB2312" w:eastAsia="仿宋_GB2312" w:cs="仿宋_GB2312"/>
          <w:b/>
          <w:color w:val="auto"/>
          <w:sz w:val="21"/>
          <w:szCs w:val="21"/>
          <w:lang w:bidi="ar"/>
        </w:rPr>
        <w:t>问题：</w:t>
      </w:r>
    </w:p>
    <w:p>
      <w:pPr>
        <w:snapToGrid w:val="0"/>
        <w:spacing w:line="240" w:lineRule="auto"/>
        <w:ind w:firstLine="105" w:firstLineChars="5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lang w:bidi="ar"/>
        </w:rPr>
        <w:t>（1）该工程的预付备款、起扣点为多少？</w:t>
      </w:r>
    </w:p>
    <w:p>
      <w:pPr>
        <w:snapToGrid w:val="0"/>
        <w:spacing w:line="240" w:lineRule="auto"/>
        <w:ind w:firstLine="105" w:firstLineChars="5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lang w:bidi="ar"/>
        </w:rPr>
        <w:t>（2）该工程1月至5月，每月拨付工程款为多少？累计工程款为多少？</w:t>
      </w:r>
    </w:p>
    <w:p>
      <w:pPr>
        <w:snapToGrid w:val="0"/>
        <w:spacing w:line="240" w:lineRule="auto"/>
        <w:ind w:firstLine="105" w:firstLineChars="5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lang w:bidi="ar"/>
        </w:rPr>
        <w:t>（3）6月份办理工程竣工结算，该工程结算总造价为多少？甲方应付工程尾款为多少？</w:t>
      </w:r>
    </w:p>
    <w:p>
      <w:pPr>
        <w:snapToGrid w:val="0"/>
        <w:spacing w:line="240" w:lineRule="auto"/>
        <w:ind w:firstLine="105" w:firstLineChars="50"/>
        <w:rPr>
          <w:rFonts w:hint="eastAsia" w:ascii="仿宋_GB2312" w:hAnsi="仿宋_GB2312" w:eastAsia="仿宋_GB2312" w:cs="仿宋_GB2312"/>
          <w:color w:val="auto"/>
          <w:sz w:val="21"/>
          <w:szCs w:val="21"/>
          <w:lang w:bidi="ar"/>
        </w:rPr>
      </w:pPr>
    </w:p>
    <w:sectPr>
      <w:pgSz w:w="11906" w:h="16838"/>
      <w:pgMar w:top="1440" w:right="1558"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971962"/>
    <w:multiLevelType w:val="multilevel"/>
    <w:tmpl w:val="01971962"/>
    <w:lvl w:ilvl="0" w:tentative="0">
      <w:start w:val="1"/>
      <w:numFmt w:val="japaneseCounting"/>
      <w:lvlText w:val="（%1）"/>
      <w:lvlJc w:val="left"/>
      <w:pPr>
        <w:ind w:left="1400" w:hanging="840"/>
      </w:pPr>
      <w:rPr>
        <w:rFonts w:hint="default"/>
      </w:rPr>
    </w:lvl>
    <w:lvl w:ilvl="1" w:tentative="0">
      <w:start w:val="1"/>
      <w:numFmt w:val="lowerLetter"/>
      <w:lvlText w:val="%2)"/>
      <w:lvlJc w:val="left"/>
      <w:pPr>
        <w:ind w:left="1440" w:hanging="440"/>
      </w:pPr>
    </w:lvl>
    <w:lvl w:ilvl="2" w:tentative="0">
      <w:start w:val="1"/>
      <w:numFmt w:val="lowerRoman"/>
      <w:lvlText w:val="%3."/>
      <w:lvlJc w:val="right"/>
      <w:pPr>
        <w:ind w:left="1880" w:hanging="440"/>
      </w:pPr>
    </w:lvl>
    <w:lvl w:ilvl="3" w:tentative="0">
      <w:start w:val="1"/>
      <w:numFmt w:val="decimal"/>
      <w:lvlText w:val="%4."/>
      <w:lvlJc w:val="left"/>
      <w:pPr>
        <w:ind w:left="2320" w:hanging="440"/>
      </w:pPr>
    </w:lvl>
    <w:lvl w:ilvl="4" w:tentative="0">
      <w:start w:val="1"/>
      <w:numFmt w:val="lowerLetter"/>
      <w:lvlText w:val="%5)"/>
      <w:lvlJc w:val="left"/>
      <w:pPr>
        <w:ind w:left="2760" w:hanging="440"/>
      </w:pPr>
    </w:lvl>
    <w:lvl w:ilvl="5" w:tentative="0">
      <w:start w:val="1"/>
      <w:numFmt w:val="lowerRoman"/>
      <w:lvlText w:val="%6."/>
      <w:lvlJc w:val="right"/>
      <w:pPr>
        <w:ind w:left="3200" w:hanging="440"/>
      </w:pPr>
    </w:lvl>
    <w:lvl w:ilvl="6" w:tentative="0">
      <w:start w:val="1"/>
      <w:numFmt w:val="decimal"/>
      <w:lvlText w:val="%7."/>
      <w:lvlJc w:val="left"/>
      <w:pPr>
        <w:ind w:left="3640" w:hanging="440"/>
      </w:pPr>
    </w:lvl>
    <w:lvl w:ilvl="7" w:tentative="0">
      <w:start w:val="1"/>
      <w:numFmt w:val="lowerLetter"/>
      <w:lvlText w:val="%8)"/>
      <w:lvlJc w:val="left"/>
      <w:pPr>
        <w:ind w:left="4080" w:hanging="440"/>
      </w:pPr>
    </w:lvl>
    <w:lvl w:ilvl="8" w:tentative="0">
      <w:start w:val="1"/>
      <w:numFmt w:val="lowerRoman"/>
      <w:lvlText w:val="%9."/>
      <w:lvlJc w:val="right"/>
      <w:pPr>
        <w:ind w:left="4520" w:hanging="440"/>
      </w:pPr>
    </w:lvl>
  </w:abstractNum>
  <w:abstractNum w:abstractNumId="1">
    <w:nsid w:val="01A65B9A"/>
    <w:multiLevelType w:val="multilevel"/>
    <w:tmpl w:val="01A65B9A"/>
    <w:lvl w:ilvl="0" w:tentative="0">
      <w:start w:val="1"/>
      <w:numFmt w:val="japaneseCounting"/>
      <w:lvlText w:val="（%1）"/>
      <w:lvlJc w:val="left"/>
      <w:pPr>
        <w:ind w:left="1400" w:hanging="840"/>
      </w:pPr>
      <w:rPr>
        <w:rFonts w:hint="default"/>
      </w:rPr>
    </w:lvl>
    <w:lvl w:ilvl="1" w:tentative="0">
      <w:start w:val="1"/>
      <w:numFmt w:val="lowerLetter"/>
      <w:lvlText w:val="%2)"/>
      <w:lvlJc w:val="left"/>
      <w:pPr>
        <w:ind w:left="1440" w:hanging="440"/>
      </w:pPr>
    </w:lvl>
    <w:lvl w:ilvl="2" w:tentative="0">
      <w:start w:val="1"/>
      <w:numFmt w:val="lowerRoman"/>
      <w:lvlText w:val="%3."/>
      <w:lvlJc w:val="right"/>
      <w:pPr>
        <w:ind w:left="1880" w:hanging="440"/>
      </w:pPr>
    </w:lvl>
    <w:lvl w:ilvl="3" w:tentative="0">
      <w:start w:val="1"/>
      <w:numFmt w:val="decimal"/>
      <w:lvlText w:val="%4."/>
      <w:lvlJc w:val="left"/>
      <w:pPr>
        <w:ind w:left="2320" w:hanging="440"/>
      </w:pPr>
    </w:lvl>
    <w:lvl w:ilvl="4" w:tentative="0">
      <w:start w:val="1"/>
      <w:numFmt w:val="lowerLetter"/>
      <w:lvlText w:val="%5)"/>
      <w:lvlJc w:val="left"/>
      <w:pPr>
        <w:ind w:left="2760" w:hanging="440"/>
      </w:pPr>
    </w:lvl>
    <w:lvl w:ilvl="5" w:tentative="0">
      <w:start w:val="1"/>
      <w:numFmt w:val="lowerRoman"/>
      <w:lvlText w:val="%6."/>
      <w:lvlJc w:val="right"/>
      <w:pPr>
        <w:ind w:left="3200" w:hanging="440"/>
      </w:pPr>
    </w:lvl>
    <w:lvl w:ilvl="6" w:tentative="0">
      <w:start w:val="1"/>
      <w:numFmt w:val="decimal"/>
      <w:lvlText w:val="%7."/>
      <w:lvlJc w:val="left"/>
      <w:pPr>
        <w:ind w:left="3640" w:hanging="440"/>
      </w:pPr>
    </w:lvl>
    <w:lvl w:ilvl="7" w:tentative="0">
      <w:start w:val="1"/>
      <w:numFmt w:val="lowerLetter"/>
      <w:lvlText w:val="%8)"/>
      <w:lvlJc w:val="left"/>
      <w:pPr>
        <w:ind w:left="4080" w:hanging="440"/>
      </w:pPr>
    </w:lvl>
    <w:lvl w:ilvl="8" w:tentative="0">
      <w:start w:val="1"/>
      <w:numFmt w:val="lowerRoman"/>
      <w:lvlText w:val="%9."/>
      <w:lvlJc w:val="right"/>
      <w:pPr>
        <w:ind w:left="4520" w:hanging="440"/>
      </w:pPr>
    </w:lvl>
  </w:abstractNum>
  <w:abstractNum w:abstractNumId="2">
    <w:nsid w:val="063C67E1"/>
    <w:multiLevelType w:val="multilevel"/>
    <w:tmpl w:val="063C67E1"/>
    <w:lvl w:ilvl="0" w:tentative="0">
      <w:start w:val="1"/>
      <w:numFmt w:val="japaneseCounting"/>
      <w:lvlText w:val="（%1）"/>
      <w:lvlJc w:val="left"/>
      <w:pPr>
        <w:ind w:left="1400" w:hanging="840"/>
      </w:pPr>
      <w:rPr>
        <w:rFonts w:hint="default"/>
      </w:rPr>
    </w:lvl>
    <w:lvl w:ilvl="1" w:tentative="0">
      <w:start w:val="1"/>
      <w:numFmt w:val="lowerLetter"/>
      <w:lvlText w:val="%2)"/>
      <w:lvlJc w:val="left"/>
      <w:pPr>
        <w:ind w:left="1440" w:hanging="440"/>
      </w:pPr>
    </w:lvl>
    <w:lvl w:ilvl="2" w:tentative="0">
      <w:start w:val="1"/>
      <w:numFmt w:val="lowerRoman"/>
      <w:lvlText w:val="%3."/>
      <w:lvlJc w:val="right"/>
      <w:pPr>
        <w:ind w:left="1880" w:hanging="440"/>
      </w:pPr>
    </w:lvl>
    <w:lvl w:ilvl="3" w:tentative="0">
      <w:start w:val="1"/>
      <w:numFmt w:val="decimal"/>
      <w:lvlText w:val="%4."/>
      <w:lvlJc w:val="left"/>
      <w:pPr>
        <w:ind w:left="2320" w:hanging="440"/>
      </w:pPr>
    </w:lvl>
    <w:lvl w:ilvl="4" w:tentative="0">
      <w:start w:val="1"/>
      <w:numFmt w:val="lowerLetter"/>
      <w:lvlText w:val="%5)"/>
      <w:lvlJc w:val="left"/>
      <w:pPr>
        <w:ind w:left="2760" w:hanging="440"/>
      </w:pPr>
    </w:lvl>
    <w:lvl w:ilvl="5" w:tentative="0">
      <w:start w:val="1"/>
      <w:numFmt w:val="lowerRoman"/>
      <w:lvlText w:val="%6."/>
      <w:lvlJc w:val="right"/>
      <w:pPr>
        <w:ind w:left="3200" w:hanging="440"/>
      </w:pPr>
    </w:lvl>
    <w:lvl w:ilvl="6" w:tentative="0">
      <w:start w:val="1"/>
      <w:numFmt w:val="decimal"/>
      <w:lvlText w:val="%7."/>
      <w:lvlJc w:val="left"/>
      <w:pPr>
        <w:ind w:left="3640" w:hanging="440"/>
      </w:pPr>
    </w:lvl>
    <w:lvl w:ilvl="7" w:tentative="0">
      <w:start w:val="1"/>
      <w:numFmt w:val="lowerLetter"/>
      <w:lvlText w:val="%8)"/>
      <w:lvlJc w:val="left"/>
      <w:pPr>
        <w:ind w:left="4080" w:hanging="440"/>
      </w:pPr>
    </w:lvl>
    <w:lvl w:ilvl="8" w:tentative="0">
      <w:start w:val="1"/>
      <w:numFmt w:val="lowerRoman"/>
      <w:lvlText w:val="%9."/>
      <w:lvlJc w:val="right"/>
      <w:pPr>
        <w:ind w:left="4520" w:hanging="440"/>
      </w:pPr>
    </w:lvl>
  </w:abstractNum>
  <w:abstractNum w:abstractNumId="3">
    <w:nsid w:val="06AF0902"/>
    <w:multiLevelType w:val="multilevel"/>
    <w:tmpl w:val="06AF0902"/>
    <w:lvl w:ilvl="0" w:tentative="0">
      <w:start w:val="1"/>
      <w:numFmt w:val="japaneseCounting"/>
      <w:lvlText w:val="（%1）"/>
      <w:lvlJc w:val="left"/>
      <w:pPr>
        <w:ind w:left="1400" w:hanging="840"/>
      </w:pPr>
      <w:rPr>
        <w:rFonts w:hint="default"/>
      </w:rPr>
    </w:lvl>
    <w:lvl w:ilvl="1" w:tentative="0">
      <w:start w:val="1"/>
      <w:numFmt w:val="lowerLetter"/>
      <w:lvlText w:val="%2)"/>
      <w:lvlJc w:val="left"/>
      <w:pPr>
        <w:ind w:left="1440" w:hanging="440"/>
      </w:pPr>
    </w:lvl>
    <w:lvl w:ilvl="2" w:tentative="0">
      <w:start w:val="1"/>
      <w:numFmt w:val="lowerRoman"/>
      <w:lvlText w:val="%3."/>
      <w:lvlJc w:val="right"/>
      <w:pPr>
        <w:ind w:left="1880" w:hanging="440"/>
      </w:pPr>
    </w:lvl>
    <w:lvl w:ilvl="3" w:tentative="0">
      <w:start w:val="1"/>
      <w:numFmt w:val="decimal"/>
      <w:lvlText w:val="%4."/>
      <w:lvlJc w:val="left"/>
      <w:pPr>
        <w:ind w:left="2320" w:hanging="440"/>
      </w:pPr>
    </w:lvl>
    <w:lvl w:ilvl="4" w:tentative="0">
      <w:start w:val="1"/>
      <w:numFmt w:val="lowerLetter"/>
      <w:lvlText w:val="%5)"/>
      <w:lvlJc w:val="left"/>
      <w:pPr>
        <w:ind w:left="2760" w:hanging="440"/>
      </w:pPr>
    </w:lvl>
    <w:lvl w:ilvl="5" w:tentative="0">
      <w:start w:val="1"/>
      <w:numFmt w:val="lowerRoman"/>
      <w:lvlText w:val="%6."/>
      <w:lvlJc w:val="right"/>
      <w:pPr>
        <w:ind w:left="3200" w:hanging="440"/>
      </w:pPr>
    </w:lvl>
    <w:lvl w:ilvl="6" w:tentative="0">
      <w:start w:val="1"/>
      <w:numFmt w:val="decimal"/>
      <w:lvlText w:val="%7."/>
      <w:lvlJc w:val="left"/>
      <w:pPr>
        <w:ind w:left="3640" w:hanging="440"/>
      </w:pPr>
    </w:lvl>
    <w:lvl w:ilvl="7" w:tentative="0">
      <w:start w:val="1"/>
      <w:numFmt w:val="lowerLetter"/>
      <w:lvlText w:val="%8)"/>
      <w:lvlJc w:val="left"/>
      <w:pPr>
        <w:ind w:left="4080" w:hanging="440"/>
      </w:pPr>
    </w:lvl>
    <w:lvl w:ilvl="8" w:tentative="0">
      <w:start w:val="1"/>
      <w:numFmt w:val="lowerRoman"/>
      <w:lvlText w:val="%9."/>
      <w:lvlJc w:val="right"/>
      <w:pPr>
        <w:ind w:left="4520" w:hanging="440"/>
      </w:pPr>
    </w:lvl>
  </w:abstractNum>
  <w:abstractNum w:abstractNumId="4">
    <w:nsid w:val="14413BED"/>
    <w:multiLevelType w:val="multilevel"/>
    <w:tmpl w:val="14413BED"/>
    <w:lvl w:ilvl="0" w:tentative="0">
      <w:start w:val="1"/>
      <w:numFmt w:val="japaneseCounting"/>
      <w:lvlText w:val="（%1）"/>
      <w:lvlJc w:val="left"/>
      <w:pPr>
        <w:ind w:left="1400" w:hanging="840"/>
      </w:pPr>
      <w:rPr>
        <w:rFonts w:hint="default"/>
      </w:rPr>
    </w:lvl>
    <w:lvl w:ilvl="1" w:tentative="0">
      <w:start w:val="1"/>
      <w:numFmt w:val="lowerLetter"/>
      <w:lvlText w:val="%2)"/>
      <w:lvlJc w:val="left"/>
      <w:pPr>
        <w:ind w:left="1440" w:hanging="440"/>
      </w:pPr>
    </w:lvl>
    <w:lvl w:ilvl="2" w:tentative="0">
      <w:start w:val="1"/>
      <w:numFmt w:val="lowerRoman"/>
      <w:lvlText w:val="%3."/>
      <w:lvlJc w:val="right"/>
      <w:pPr>
        <w:ind w:left="1880" w:hanging="440"/>
      </w:pPr>
    </w:lvl>
    <w:lvl w:ilvl="3" w:tentative="0">
      <w:start w:val="1"/>
      <w:numFmt w:val="decimal"/>
      <w:lvlText w:val="%4."/>
      <w:lvlJc w:val="left"/>
      <w:pPr>
        <w:ind w:left="2320" w:hanging="440"/>
      </w:pPr>
    </w:lvl>
    <w:lvl w:ilvl="4" w:tentative="0">
      <w:start w:val="1"/>
      <w:numFmt w:val="lowerLetter"/>
      <w:lvlText w:val="%5)"/>
      <w:lvlJc w:val="left"/>
      <w:pPr>
        <w:ind w:left="2760" w:hanging="440"/>
      </w:pPr>
    </w:lvl>
    <w:lvl w:ilvl="5" w:tentative="0">
      <w:start w:val="1"/>
      <w:numFmt w:val="lowerRoman"/>
      <w:lvlText w:val="%6."/>
      <w:lvlJc w:val="right"/>
      <w:pPr>
        <w:ind w:left="3200" w:hanging="440"/>
      </w:pPr>
    </w:lvl>
    <w:lvl w:ilvl="6" w:tentative="0">
      <w:start w:val="1"/>
      <w:numFmt w:val="decimal"/>
      <w:lvlText w:val="%7."/>
      <w:lvlJc w:val="left"/>
      <w:pPr>
        <w:ind w:left="3640" w:hanging="440"/>
      </w:pPr>
    </w:lvl>
    <w:lvl w:ilvl="7" w:tentative="0">
      <w:start w:val="1"/>
      <w:numFmt w:val="lowerLetter"/>
      <w:lvlText w:val="%8)"/>
      <w:lvlJc w:val="left"/>
      <w:pPr>
        <w:ind w:left="4080" w:hanging="440"/>
      </w:pPr>
    </w:lvl>
    <w:lvl w:ilvl="8" w:tentative="0">
      <w:start w:val="1"/>
      <w:numFmt w:val="lowerRoman"/>
      <w:lvlText w:val="%9."/>
      <w:lvlJc w:val="right"/>
      <w:pPr>
        <w:ind w:left="4520" w:hanging="440"/>
      </w:pPr>
    </w:lvl>
  </w:abstractNum>
  <w:abstractNum w:abstractNumId="5">
    <w:nsid w:val="191F7265"/>
    <w:multiLevelType w:val="multilevel"/>
    <w:tmpl w:val="191F7265"/>
    <w:lvl w:ilvl="0" w:tentative="0">
      <w:start w:val="1"/>
      <w:numFmt w:val="japaneseCounting"/>
      <w:lvlText w:val="（%1）"/>
      <w:lvlJc w:val="left"/>
      <w:pPr>
        <w:ind w:left="1400" w:hanging="840"/>
      </w:pPr>
      <w:rPr>
        <w:rFonts w:hint="default"/>
      </w:rPr>
    </w:lvl>
    <w:lvl w:ilvl="1" w:tentative="0">
      <w:start w:val="1"/>
      <w:numFmt w:val="lowerLetter"/>
      <w:lvlText w:val="%2)"/>
      <w:lvlJc w:val="left"/>
      <w:pPr>
        <w:ind w:left="1440" w:hanging="440"/>
      </w:pPr>
    </w:lvl>
    <w:lvl w:ilvl="2" w:tentative="0">
      <w:start w:val="1"/>
      <w:numFmt w:val="lowerRoman"/>
      <w:lvlText w:val="%3."/>
      <w:lvlJc w:val="right"/>
      <w:pPr>
        <w:ind w:left="1880" w:hanging="440"/>
      </w:pPr>
    </w:lvl>
    <w:lvl w:ilvl="3" w:tentative="0">
      <w:start w:val="1"/>
      <w:numFmt w:val="decimal"/>
      <w:lvlText w:val="%4."/>
      <w:lvlJc w:val="left"/>
      <w:pPr>
        <w:ind w:left="2320" w:hanging="440"/>
      </w:pPr>
    </w:lvl>
    <w:lvl w:ilvl="4" w:tentative="0">
      <w:start w:val="1"/>
      <w:numFmt w:val="lowerLetter"/>
      <w:lvlText w:val="%5)"/>
      <w:lvlJc w:val="left"/>
      <w:pPr>
        <w:ind w:left="2760" w:hanging="440"/>
      </w:pPr>
    </w:lvl>
    <w:lvl w:ilvl="5" w:tentative="0">
      <w:start w:val="1"/>
      <w:numFmt w:val="lowerRoman"/>
      <w:lvlText w:val="%6."/>
      <w:lvlJc w:val="right"/>
      <w:pPr>
        <w:ind w:left="3200" w:hanging="440"/>
      </w:pPr>
    </w:lvl>
    <w:lvl w:ilvl="6" w:tentative="0">
      <w:start w:val="1"/>
      <w:numFmt w:val="decimal"/>
      <w:lvlText w:val="%7."/>
      <w:lvlJc w:val="left"/>
      <w:pPr>
        <w:ind w:left="3640" w:hanging="440"/>
      </w:pPr>
    </w:lvl>
    <w:lvl w:ilvl="7" w:tentative="0">
      <w:start w:val="1"/>
      <w:numFmt w:val="lowerLetter"/>
      <w:lvlText w:val="%8)"/>
      <w:lvlJc w:val="left"/>
      <w:pPr>
        <w:ind w:left="4080" w:hanging="440"/>
      </w:pPr>
    </w:lvl>
    <w:lvl w:ilvl="8" w:tentative="0">
      <w:start w:val="1"/>
      <w:numFmt w:val="lowerRoman"/>
      <w:lvlText w:val="%9."/>
      <w:lvlJc w:val="right"/>
      <w:pPr>
        <w:ind w:left="4520" w:hanging="440"/>
      </w:pPr>
    </w:lvl>
  </w:abstractNum>
  <w:abstractNum w:abstractNumId="6">
    <w:nsid w:val="22DB7286"/>
    <w:multiLevelType w:val="multilevel"/>
    <w:tmpl w:val="22DB7286"/>
    <w:lvl w:ilvl="0" w:tentative="0">
      <w:start w:val="1"/>
      <w:numFmt w:val="japaneseCounting"/>
      <w:lvlText w:val="（%1）"/>
      <w:lvlJc w:val="left"/>
      <w:pPr>
        <w:ind w:left="1400" w:hanging="840"/>
      </w:pPr>
      <w:rPr>
        <w:rFonts w:hint="default"/>
      </w:rPr>
    </w:lvl>
    <w:lvl w:ilvl="1" w:tentative="0">
      <w:start w:val="1"/>
      <w:numFmt w:val="lowerLetter"/>
      <w:lvlText w:val="%2)"/>
      <w:lvlJc w:val="left"/>
      <w:pPr>
        <w:ind w:left="1440" w:hanging="440"/>
      </w:pPr>
    </w:lvl>
    <w:lvl w:ilvl="2" w:tentative="0">
      <w:start w:val="1"/>
      <w:numFmt w:val="lowerRoman"/>
      <w:lvlText w:val="%3."/>
      <w:lvlJc w:val="right"/>
      <w:pPr>
        <w:ind w:left="1880" w:hanging="440"/>
      </w:pPr>
    </w:lvl>
    <w:lvl w:ilvl="3" w:tentative="0">
      <w:start w:val="1"/>
      <w:numFmt w:val="decimal"/>
      <w:lvlText w:val="%4."/>
      <w:lvlJc w:val="left"/>
      <w:pPr>
        <w:ind w:left="2320" w:hanging="440"/>
      </w:pPr>
    </w:lvl>
    <w:lvl w:ilvl="4" w:tentative="0">
      <w:start w:val="1"/>
      <w:numFmt w:val="lowerLetter"/>
      <w:lvlText w:val="%5)"/>
      <w:lvlJc w:val="left"/>
      <w:pPr>
        <w:ind w:left="2760" w:hanging="440"/>
      </w:pPr>
    </w:lvl>
    <w:lvl w:ilvl="5" w:tentative="0">
      <w:start w:val="1"/>
      <w:numFmt w:val="lowerRoman"/>
      <w:lvlText w:val="%6."/>
      <w:lvlJc w:val="right"/>
      <w:pPr>
        <w:ind w:left="3200" w:hanging="440"/>
      </w:pPr>
    </w:lvl>
    <w:lvl w:ilvl="6" w:tentative="0">
      <w:start w:val="1"/>
      <w:numFmt w:val="decimal"/>
      <w:lvlText w:val="%7."/>
      <w:lvlJc w:val="left"/>
      <w:pPr>
        <w:ind w:left="3640" w:hanging="440"/>
      </w:pPr>
    </w:lvl>
    <w:lvl w:ilvl="7" w:tentative="0">
      <w:start w:val="1"/>
      <w:numFmt w:val="lowerLetter"/>
      <w:lvlText w:val="%8)"/>
      <w:lvlJc w:val="left"/>
      <w:pPr>
        <w:ind w:left="4080" w:hanging="440"/>
      </w:pPr>
    </w:lvl>
    <w:lvl w:ilvl="8" w:tentative="0">
      <w:start w:val="1"/>
      <w:numFmt w:val="lowerRoman"/>
      <w:lvlText w:val="%9."/>
      <w:lvlJc w:val="right"/>
      <w:pPr>
        <w:ind w:left="4520" w:hanging="440"/>
      </w:pPr>
    </w:lvl>
  </w:abstractNum>
  <w:abstractNum w:abstractNumId="7">
    <w:nsid w:val="24EB0F4F"/>
    <w:multiLevelType w:val="multilevel"/>
    <w:tmpl w:val="24EB0F4F"/>
    <w:lvl w:ilvl="0" w:tentative="0">
      <w:start w:val="1"/>
      <w:numFmt w:val="japaneseCounting"/>
      <w:lvlText w:val="（%1）"/>
      <w:lvlJc w:val="left"/>
      <w:pPr>
        <w:ind w:left="1400" w:hanging="840"/>
      </w:pPr>
      <w:rPr>
        <w:rFonts w:hint="default"/>
      </w:rPr>
    </w:lvl>
    <w:lvl w:ilvl="1" w:tentative="0">
      <w:start w:val="1"/>
      <w:numFmt w:val="lowerLetter"/>
      <w:lvlText w:val="%2)"/>
      <w:lvlJc w:val="left"/>
      <w:pPr>
        <w:ind w:left="1440" w:hanging="440"/>
      </w:pPr>
    </w:lvl>
    <w:lvl w:ilvl="2" w:tentative="0">
      <w:start w:val="1"/>
      <w:numFmt w:val="lowerRoman"/>
      <w:lvlText w:val="%3."/>
      <w:lvlJc w:val="right"/>
      <w:pPr>
        <w:ind w:left="1880" w:hanging="440"/>
      </w:pPr>
    </w:lvl>
    <w:lvl w:ilvl="3" w:tentative="0">
      <w:start w:val="1"/>
      <w:numFmt w:val="decimal"/>
      <w:lvlText w:val="%4."/>
      <w:lvlJc w:val="left"/>
      <w:pPr>
        <w:ind w:left="2320" w:hanging="440"/>
      </w:pPr>
    </w:lvl>
    <w:lvl w:ilvl="4" w:tentative="0">
      <w:start w:val="1"/>
      <w:numFmt w:val="lowerLetter"/>
      <w:lvlText w:val="%5)"/>
      <w:lvlJc w:val="left"/>
      <w:pPr>
        <w:ind w:left="2760" w:hanging="440"/>
      </w:pPr>
    </w:lvl>
    <w:lvl w:ilvl="5" w:tentative="0">
      <w:start w:val="1"/>
      <w:numFmt w:val="lowerRoman"/>
      <w:lvlText w:val="%6."/>
      <w:lvlJc w:val="right"/>
      <w:pPr>
        <w:ind w:left="3200" w:hanging="440"/>
      </w:pPr>
    </w:lvl>
    <w:lvl w:ilvl="6" w:tentative="0">
      <w:start w:val="1"/>
      <w:numFmt w:val="decimal"/>
      <w:lvlText w:val="%7."/>
      <w:lvlJc w:val="left"/>
      <w:pPr>
        <w:ind w:left="3640" w:hanging="440"/>
      </w:pPr>
    </w:lvl>
    <w:lvl w:ilvl="7" w:tentative="0">
      <w:start w:val="1"/>
      <w:numFmt w:val="lowerLetter"/>
      <w:lvlText w:val="%8)"/>
      <w:lvlJc w:val="left"/>
      <w:pPr>
        <w:ind w:left="4080" w:hanging="440"/>
      </w:pPr>
    </w:lvl>
    <w:lvl w:ilvl="8" w:tentative="0">
      <w:start w:val="1"/>
      <w:numFmt w:val="lowerRoman"/>
      <w:lvlText w:val="%9."/>
      <w:lvlJc w:val="right"/>
      <w:pPr>
        <w:ind w:left="4520" w:hanging="440"/>
      </w:pPr>
    </w:lvl>
  </w:abstractNum>
  <w:abstractNum w:abstractNumId="8">
    <w:nsid w:val="25574110"/>
    <w:multiLevelType w:val="multilevel"/>
    <w:tmpl w:val="25574110"/>
    <w:lvl w:ilvl="0" w:tentative="0">
      <w:start w:val="1"/>
      <w:numFmt w:val="japaneseCounting"/>
      <w:lvlText w:val="（%1）"/>
      <w:lvlJc w:val="left"/>
      <w:pPr>
        <w:ind w:left="1400" w:hanging="840"/>
      </w:pPr>
      <w:rPr>
        <w:rFonts w:hint="default"/>
      </w:rPr>
    </w:lvl>
    <w:lvl w:ilvl="1" w:tentative="0">
      <w:start w:val="1"/>
      <w:numFmt w:val="lowerLetter"/>
      <w:lvlText w:val="%2)"/>
      <w:lvlJc w:val="left"/>
      <w:pPr>
        <w:ind w:left="1440" w:hanging="440"/>
      </w:pPr>
    </w:lvl>
    <w:lvl w:ilvl="2" w:tentative="0">
      <w:start w:val="1"/>
      <w:numFmt w:val="lowerRoman"/>
      <w:lvlText w:val="%3."/>
      <w:lvlJc w:val="right"/>
      <w:pPr>
        <w:ind w:left="1880" w:hanging="440"/>
      </w:pPr>
    </w:lvl>
    <w:lvl w:ilvl="3" w:tentative="0">
      <w:start w:val="1"/>
      <w:numFmt w:val="decimal"/>
      <w:lvlText w:val="%4."/>
      <w:lvlJc w:val="left"/>
      <w:pPr>
        <w:ind w:left="2320" w:hanging="440"/>
      </w:pPr>
    </w:lvl>
    <w:lvl w:ilvl="4" w:tentative="0">
      <w:start w:val="1"/>
      <w:numFmt w:val="lowerLetter"/>
      <w:lvlText w:val="%5)"/>
      <w:lvlJc w:val="left"/>
      <w:pPr>
        <w:ind w:left="2760" w:hanging="440"/>
      </w:pPr>
    </w:lvl>
    <w:lvl w:ilvl="5" w:tentative="0">
      <w:start w:val="1"/>
      <w:numFmt w:val="lowerRoman"/>
      <w:lvlText w:val="%6."/>
      <w:lvlJc w:val="right"/>
      <w:pPr>
        <w:ind w:left="3200" w:hanging="440"/>
      </w:pPr>
    </w:lvl>
    <w:lvl w:ilvl="6" w:tentative="0">
      <w:start w:val="1"/>
      <w:numFmt w:val="decimal"/>
      <w:lvlText w:val="%7."/>
      <w:lvlJc w:val="left"/>
      <w:pPr>
        <w:ind w:left="3640" w:hanging="440"/>
      </w:pPr>
    </w:lvl>
    <w:lvl w:ilvl="7" w:tentative="0">
      <w:start w:val="1"/>
      <w:numFmt w:val="lowerLetter"/>
      <w:lvlText w:val="%8)"/>
      <w:lvlJc w:val="left"/>
      <w:pPr>
        <w:ind w:left="4080" w:hanging="440"/>
      </w:pPr>
    </w:lvl>
    <w:lvl w:ilvl="8" w:tentative="0">
      <w:start w:val="1"/>
      <w:numFmt w:val="lowerRoman"/>
      <w:lvlText w:val="%9."/>
      <w:lvlJc w:val="right"/>
      <w:pPr>
        <w:ind w:left="4520" w:hanging="440"/>
      </w:pPr>
    </w:lvl>
  </w:abstractNum>
  <w:abstractNum w:abstractNumId="9">
    <w:nsid w:val="29DC1FBE"/>
    <w:multiLevelType w:val="multilevel"/>
    <w:tmpl w:val="29DC1FBE"/>
    <w:lvl w:ilvl="0" w:tentative="0">
      <w:start w:val="1"/>
      <w:numFmt w:val="japaneseCounting"/>
      <w:lvlText w:val="（%1）"/>
      <w:lvlJc w:val="left"/>
      <w:pPr>
        <w:ind w:left="1400" w:hanging="840"/>
      </w:pPr>
      <w:rPr>
        <w:rFonts w:hint="default"/>
      </w:rPr>
    </w:lvl>
    <w:lvl w:ilvl="1" w:tentative="0">
      <w:start w:val="1"/>
      <w:numFmt w:val="lowerLetter"/>
      <w:lvlText w:val="%2)"/>
      <w:lvlJc w:val="left"/>
      <w:pPr>
        <w:ind w:left="1440" w:hanging="440"/>
      </w:pPr>
    </w:lvl>
    <w:lvl w:ilvl="2" w:tentative="0">
      <w:start w:val="1"/>
      <w:numFmt w:val="lowerRoman"/>
      <w:lvlText w:val="%3."/>
      <w:lvlJc w:val="right"/>
      <w:pPr>
        <w:ind w:left="1880" w:hanging="440"/>
      </w:pPr>
    </w:lvl>
    <w:lvl w:ilvl="3" w:tentative="0">
      <w:start w:val="1"/>
      <w:numFmt w:val="decimal"/>
      <w:lvlText w:val="%4."/>
      <w:lvlJc w:val="left"/>
      <w:pPr>
        <w:ind w:left="2320" w:hanging="440"/>
      </w:pPr>
    </w:lvl>
    <w:lvl w:ilvl="4" w:tentative="0">
      <w:start w:val="1"/>
      <w:numFmt w:val="lowerLetter"/>
      <w:lvlText w:val="%5)"/>
      <w:lvlJc w:val="left"/>
      <w:pPr>
        <w:ind w:left="2760" w:hanging="440"/>
      </w:pPr>
    </w:lvl>
    <w:lvl w:ilvl="5" w:tentative="0">
      <w:start w:val="1"/>
      <w:numFmt w:val="lowerRoman"/>
      <w:lvlText w:val="%6."/>
      <w:lvlJc w:val="right"/>
      <w:pPr>
        <w:ind w:left="3200" w:hanging="440"/>
      </w:pPr>
    </w:lvl>
    <w:lvl w:ilvl="6" w:tentative="0">
      <w:start w:val="1"/>
      <w:numFmt w:val="decimal"/>
      <w:lvlText w:val="%7."/>
      <w:lvlJc w:val="left"/>
      <w:pPr>
        <w:ind w:left="3640" w:hanging="440"/>
      </w:pPr>
    </w:lvl>
    <w:lvl w:ilvl="7" w:tentative="0">
      <w:start w:val="1"/>
      <w:numFmt w:val="lowerLetter"/>
      <w:lvlText w:val="%8)"/>
      <w:lvlJc w:val="left"/>
      <w:pPr>
        <w:ind w:left="4080" w:hanging="440"/>
      </w:pPr>
    </w:lvl>
    <w:lvl w:ilvl="8" w:tentative="0">
      <w:start w:val="1"/>
      <w:numFmt w:val="lowerRoman"/>
      <w:lvlText w:val="%9."/>
      <w:lvlJc w:val="right"/>
      <w:pPr>
        <w:ind w:left="4520" w:hanging="440"/>
      </w:pPr>
    </w:lvl>
  </w:abstractNum>
  <w:abstractNum w:abstractNumId="10">
    <w:nsid w:val="34265618"/>
    <w:multiLevelType w:val="multilevel"/>
    <w:tmpl w:val="34265618"/>
    <w:lvl w:ilvl="0" w:tentative="0">
      <w:start w:val="1"/>
      <w:numFmt w:val="japaneseCounting"/>
      <w:lvlText w:val="（%1）"/>
      <w:lvlJc w:val="left"/>
      <w:pPr>
        <w:ind w:left="1400" w:hanging="840"/>
      </w:pPr>
      <w:rPr>
        <w:rFonts w:hint="default"/>
      </w:rPr>
    </w:lvl>
    <w:lvl w:ilvl="1" w:tentative="0">
      <w:start w:val="1"/>
      <w:numFmt w:val="lowerLetter"/>
      <w:lvlText w:val="%2)"/>
      <w:lvlJc w:val="left"/>
      <w:pPr>
        <w:ind w:left="1440" w:hanging="440"/>
      </w:pPr>
    </w:lvl>
    <w:lvl w:ilvl="2" w:tentative="0">
      <w:start w:val="1"/>
      <w:numFmt w:val="lowerRoman"/>
      <w:lvlText w:val="%3."/>
      <w:lvlJc w:val="right"/>
      <w:pPr>
        <w:ind w:left="1880" w:hanging="440"/>
      </w:pPr>
    </w:lvl>
    <w:lvl w:ilvl="3" w:tentative="0">
      <w:start w:val="1"/>
      <w:numFmt w:val="decimal"/>
      <w:lvlText w:val="%4."/>
      <w:lvlJc w:val="left"/>
      <w:pPr>
        <w:ind w:left="2320" w:hanging="440"/>
      </w:pPr>
    </w:lvl>
    <w:lvl w:ilvl="4" w:tentative="0">
      <w:start w:val="1"/>
      <w:numFmt w:val="lowerLetter"/>
      <w:lvlText w:val="%5)"/>
      <w:lvlJc w:val="left"/>
      <w:pPr>
        <w:ind w:left="2760" w:hanging="440"/>
      </w:pPr>
    </w:lvl>
    <w:lvl w:ilvl="5" w:tentative="0">
      <w:start w:val="1"/>
      <w:numFmt w:val="lowerRoman"/>
      <w:lvlText w:val="%6."/>
      <w:lvlJc w:val="right"/>
      <w:pPr>
        <w:ind w:left="3200" w:hanging="440"/>
      </w:pPr>
    </w:lvl>
    <w:lvl w:ilvl="6" w:tentative="0">
      <w:start w:val="1"/>
      <w:numFmt w:val="decimal"/>
      <w:lvlText w:val="%7."/>
      <w:lvlJc w:val="left"/>
      <w:pPr>
        <w:ind w:left="3640" w:hanging="440"/>
      </w:pPr>
    </w:lvl>
    <w:lvl w:ilvl="7" w:tentative="0">
      <w:start w:val="1"/>
      <w:numFmt w:val="lowerLetter"/>
      <w:lvlText w:val="%8)"/>
      <w:lvlJc w:val="left"/>
      <w:pPr>
        <w:ind w:left="4080" w:hanging="440"/>
      </w:pPr>
    </w:lvl>
    <w:lvl w:ilvl="8" w:tentative="0">
      <w:start w:val="1"/>
      <w:numFmt w:val="lowerRoman"/>
      <w:lvlText w:val="%9."/>
      <w:lvlJc w:val="right"/>
      <w:pPr>
        <w:ind w:left="4520" w:hanging="440"/>
      </w:pPr>
    </w:lvl>
  </w:abstractNum>
  <w:abstractNum w:abstractNumId="11">
    <w:nsid w:val="3788226C"/>
    <w:multiLevelType w:val="multilevel"/>
    <w:tmpl w:val="3788226C"/>
    <w:lvl w:ilvl="0" w:tentative="0">
      <w:start w:val="1"/>
      <w:numFmt w:val="japaneseCounting"/>
      <w:lvlText w:val="（%1）"/>
      <w:lvlJc w:val="left"/>
      <w:pPr>
        <w:ind w:left="1400" w:hanging="840"/>
      </w:pPr>
      <w:rPr>
        <w:rFonts w:hint="default"/>
      </w:rPr>
    </w:lvl>
    <w:lvl w:ilvl="1" w:tentative="0">
      <w:start w:val="1"/>
      <w:numFmt w:val="lowerLetter"/>
      <w:lvlText w:val="%2)"/>
      <w:lvlJc w:val="left"/>
      <w:pPr>
        <w:ind w:left="1440" w:hanging="440"/>
      </w:pPr>
    </w:lvl>
    <w:lvl w:ilvl="2" w:tentative="0">
      <w:start w:val="1"/>
      <w:numFmt w:val="lowerRoman"/>
      <w:lvlText w:val="%3."/>
      <w:lvlJc w:val="right"/>
      <w:pPr>
        <w:ind w:left="1880" w:hanging="440"/>
      </w:pPr>
    </w:lvl>
    <w:lvl w:ilvl="3" w:tentative="0">
      <w:start w:val="1"/>
      <w:numFmt w:val="decimal"/>
      <w:lvlText w:val="%4."/>
      <w:lvlJc w:val="left"/>
      <w:pPr>
        <w:ind w:left="2320" w:hanging="440"/>
      </w:pPr>
    </w:lvl>
    <w:lvl w:ilvl="4" w:tentative="0">
      <w:start w:val="1"/>
      <w:numFmt w:val="lowerLetter"/>
      <w:lvlText w:val="%5)"/>
      <w:lvlJc w:val="left"/>
      <w:pPr>
        <w:ind w:left="2760" w:hanging="440"/>
      </w:pPr>
    </w:lvl>
    <w:lvl w:ilvl="5" w:tentative="0">
      <w:start w:val="1"/>
      <w:numFmt w:val="lowerRoman"/>
      <w:lvlText w:val="%6."/>
      <w:lvlJc w:val="right"/>
      <w:pPr>
        <w:ind w:left="3200" w:hanging="440"/>
      </w:pPr>
    </w:lvl>
    <w:lvl w:ilvl="6" w:tentative="0">
      <w:start w:val="1"/>
      <w:numFmt w:val="decimal"/>
      <w:lvlText w:val="%7."/>
      <w:lvlJc w:val="left"/>
      <w:pPr>
        <w:ind w:left="3640" w:hanging="440"/>
      </w:pPr>
    </w:lvl>
    <w:lvl w:ilvl="7" w:tentative="0">
      <w:start w:val="1"/>
      <w:numFmt w:val="lowerLetter"/>
      <w:lvlText w:val="%8)"/>
      <w:lvlJc w:val="left"/>
      <w:pPr>
        <w:ind w:left="4080" w:hanging="440"/>
      </w:pPr>
    </w:lvl>
    <w:lvl w:ilvl="8" w:tentative="0">
      <w:start w:val="1"/>
      <w:numFmt w:val="lowerRoman"/>
      <w:lvlText w:val="%9."/>
      <w:lvlJc w:val="right"/>
      <w:pPr>
        <w:ind w:left="4520" w:hanging="440"/>
      </w:pPr>
    </w:lvl>
  </w:abstractNum>
  <w:abstractNum w:abstractNumId="12">
    <w:nsid w:val="38B06B34"/>
    <w:multiLevelType w:val="multilevel"/>
    <w:tmpl w:val="38B06B34"/>
    <w:lvl w:ilvl="0" w:tentative="0">
      <w:start w:val="1"/>
      <w:numFmt w:val="japaneseCounting"/>
      <w:lvlText w:val="（%1）"/>
      <w:lvlJc w:val="left"/>
      <w:pPr>
        <w:ind w:left="1400" w:hanging="840"/>
      </w:pPr>
      <w:rPr>
        <w:rFonts w:hint="default"/>
      </w:rPr>
    </w:lvl>
    <w:lvl w:ilvl="1" w:tentative="0">
      <w:start w:val="1"/>
      <w:numFmt w:val="lowerLetter"/>
      <w:lvlText w:val="%2)"/>
      <w:lvlJc w:val="left"/>
      <w:pPr>
        <w:ind w:left="1440" w:hanging="440"/>
      </w:pPr>
    </w:lvl>
    <w:lvl w:ilvl="2" w:tentative="0">
      <w:start w:val="1"/>
      <w:numFmt w:val="lowerRoman"/>
      <w:lvlText w:val="%3."/>
      <w:lvlJc w:val="right"/>
      <w:pPr>
        <w:ind w:left="1880" w:hanging="440"/>
      </w:pPr>
    </w:lvl>
    <w:lvl w:ilvl="3" w:tentative="0">
      <w:start w:val="1"/>
      <w:numFmt w:val="decimal"/>
      <w:lvlText w:val="%4."/>
      <w:lvlJc w:val="left"/>
      <w:pPr>
        <w:ind w:left="2320" w:hanging="440"/>
      </w:pPr>
    </w:lvl>
    <w:lvl w:ilvl="4" w:tentative="0">
      <w:start w:val="1"/>
      <w:numFmt w:val="lowerLetter"/>
      <w:lvlText w:val="%5)"/>
      <w:lvlJc w:val="left"/>
      <w:pPr>
        <w:ind w:left="2760" w:hanging="440"/>
      </w:pPr>
    </w:lvl>
    <w:lvl w:ilvl="5" w:tentative="0">
      <w:start w:val="1"/>
      <w:numFmt w:val="lowerRoman"/>
      <w:lvlText w:val="%6."/>
      <w:lvlJc w:val="right"/>
      <w:pPr>
        <w:ind w:left="3200" w:hanging="440"/>
      </w:pPr>
    </w:lvl>
    <w:lvl w:ilvl="6" w:tentative="0">
      <w:start w:val="1"/>
      <w:numFmt w:val="decimal"/>
      <w:lvlText w:val="%7."/>
      <w:lvlJc w:val="left"/>
      <w:pPr>
        <w:ind w:left="3640" w:hanging="440"/>
      </w:pPr>
    </w:lvl>
    <w:lvl w:ilvl="7" w:tentative="0">
      <w:start w:val="1"/>
      <w:numFmt w:val="lowerLetter"/>
      <w:lvlText w:val="%8)"/>
      <w:lvlJc w:val="left"/>
      <w:pPr>
        <w:ind w:left="4080" w:hanging="440"/>
      </w:pPr>
    </w:lvl>
    <w:lvl w:ilvl="8" w:tentative="0">
      <w:start w:val="1"/>
      <w:numFmt w:val="lowerRoman"/>
      <w:lvlText w:val="%9."/>
      <w:lvlJc w:val="right"/>
      <w:pPr>
        <w:ind w:left="4520" w:hanging="440"/>
      </w:pPr>
    </w:lvl>
  </w:abstractNum>
  <w:abstractNum w:abstractNumId="13">
    <w:nsid w:val="3C2D4673"/>
    <w:multiLevelType w:val="multilevel"/>
    <w:tmpl w:val="3C2D4673"/>
    <w:lvl w:ilvl="0" w:tentative="0">
      <w:start w:val="1"/>
      <w:numFmt w:val="japaneseCounting"/>
      <w:lvlText w:val="（%1）"/>
      <w:lvlJc w:val="left"/>
      <w:pPr>
        <w:ind w:left="1400" w:hanging="840"/>
      </w:pPr>
      <w:rPr>
        <w:rFonts w:hint="default"/>
      </w:rPr>
    </w:lvl>
    <w:lvl w:ilvl="1" w:tentative="0">
      <w:start w:val="1"/>
      <w:numFmt w:val="lowerLetter"/>
      <w:lvlText w:val="%2)"/>
      <w:lvlJc w:val="left"/>
      <w:pPr>
        <w:ind w:left="1440" w:hanging="440"/>
      </w:pPr>
    </w:lvl>
    <w:lvl w:ilvl="2" w:tentative="0">
      <w:start w:val="1"/>
      <w:numFmt w:val="lowerRoman"/>
      <w:lvlText w:val="%3."/>
      <w:lvlJc w:val="right"/>
      <w:pPr>
        <w:ind w:left="1880" w:hanging="440"/>
      </w:pPr>
    </w:lvl>
    <w:lvl w:ilvl="3" w:tentative="0">
      <w:start w:val="1"/>
      <w:numFmt w:val="decimal"/>
      <w:lvlText w:val="%4."/>
      <w:lvlJc w:val="left"/>
      <w:pPr>
        <w:ind w:left="2320" w:hanging="440"/>
      </w:pPr>
    </w:lvl>
    <w:lvl w:ilvl="4" w:tentative="0">
      <w:start w:val="1"/>
      <w:numFmt w:val="lowerLetter"/>
      <w:lvlText w:val="%5)"/>
      <w:lvlJc w:val="left"/>
      <w:pPr>
        <w:ind w:left="2760" w:hanging="440"/>
      </w:pPr>
    </w:lvl>
    <w:lvl w:ilvl="5" w:tentative="0">
      <w:start w:val="1"/>
      <w:numFmt w:val="lowerRoman"/>
      <w:lvlText w:val="%6."/>
      <w:lvlJc w:val="right"/>
      <w:pPr>
        <w:ind w:left="3200" w:hanging="440"/>
      </w:pPr>
    </w:lvl>
    <w:lvl w:ilvl="6" w:tentative="0">
      <w:start w:val="1"/>
      <w:numFmt w:val="decimal"/>
      <w:lvlText w:val="%7."/>
      <w:lvlJc w:val="left"/>
      <w:pPr>
        <w:ind w:left="3640" w:hanging="440"/>
      </w:pPr>
    </w:lvl>
    <w:lvl w:ilvl="7" w:tentative="0">
      <w:start w:val="1"/>
      <w:numFmt w:val="lowerLetter"/>
      <w:lvlText w:val="%8)"/>
      <w:lvlJc w:val="left"/>
      <w:pPr>
        <w:ind w:left="4080" w:hanging="440"/>
      </w:pPr>
    </w:lvl>
    <w:lvl w:ilvl="8" w:tentative="0">
      <w:start w:val="1"/>
      <w:numFmt w:val="lowerRoman"/>
      <w:lvlText w:val="%9."/>
      <w:lvlJc w:val="right"/>
      <w:pPr>
        <w:ind w:left="4520" w:hanging="440"/>
      </w:pPr>
    </w:lvl>
  </w:abstractNum>
  <w:abstractNum w:abstractNumId="14">
    <w:nsid w:val="3F085EC1"/>
    <w:multiLevelType w:val="multilevel"/>
    <w:tmpl w:val="3F085EC1"/>
    <w:lvl w:ilvl="0" w:tentative="0">
      <w:start w:val="1"/>
      <w:numFmt w:val="japaneseCounting"/>
      <w:lvlText w:val="（%1）"/>
      <w:lvlJc w:val="left"/>
      <w:pPr>
        <w:ind w:left="1400" w:hanging="840"/>
      </w:pPr>
      <w:rPr>
        <w:rFonts w:hint="default"/>
      </w:rPr>
    </w:lvl>
    <w:lvl w:ilvl="1" w:tentative="0">
      <w:start w:val="1"/>
      <w:numFmt w:val="lowerLetter"/>
      <w:lvlText w:val="%2)"/>
      <w:lvlJc w:val="left"/>
      <w:pPr>
        <w:ind w:left="1440" w:hanging="440"/>
      </w:pPr>
    </w:lvl>
    <w:lvl w:ilvl="2" w:tentative="0">
      <w:start w:val="1"/>
      <w:numFmt w:val="lowerRoman"/>
      <w:lvlText w:val="%3."/>
      <w:lvlJc w:val="right"/>
      <w:pPr>
        <w:ind w:left="1880" w:hanging="440"/>
      </w:pPr>
    </w:lvl>
    <w:lvl w:ilvl="3" w:tentative="0">
      <w:start w:val="1"/>
      <w:numFmt w:val="decimal"/>
      <w:lvlText w:val="%4."/>
      <w:lvlJc w:val="left"/>
      <w:pPr>
        <w:ind w:left="2320" w:hanging="440"/>
      </w:pPr>
    </w:lvl>
    <w:lvl w:ilvl="4" w:tentative="0">
      <w:start w:val="1"/>
      <w:numFmt w:val="lowerLetter"/>
      <w:lvlText w:val="%5)"/>
      <w:lvlJc w:val="left"/>
      <w:pPr>
        <w:ind w:left="2760" w:hanging="440"/>
      </w:pPr>
    </w:lvl>
    <w:lvl w:ilvl="5" w:tentative="0">
      <w:start w:val="1"/>
      <w:numFmt w:val="lowerRoman"/>
      <w:lvlText w:val="%6."/>
      <w:lvlJc w:val="right"/>
      <w:pPr>
        <w:ind w:left="3200" w:hanging="440"/>
      </w:pPr>
    </w:lvl>
    <w:lvl w:ilvl="6" w:tentative="0">
      <w:start w:val="1"/>
      <w:numFmt w:val="decimal"/>
      <w:lvlText w:val="%7."/>
      <w:lvlJc w:val="left"/>
      <w:pPr>
        <w:ind w:left="3640" w:hanging="440"/>
      </w:pPr>
    </w:lvl>
    <w:lvl w:ilvl="7" w:tentative="0">
      <w:start w:val="1"/>
      <w:numFmt w:val="lowerLetter"/>
      <w:lvlText w:val="%8)"/>
      <w:lvlJc w:val="left"/>
      <w:pPr>
        <w:ind w:left="4080" w:hanging="440"/>
      </w:pPr>
    </w:lvl>
    <w:lvl w:ilvl="8" w:tentative="0">
      <w:start w:val="1"/>
      <w:numFmt w:val="lowerRoman"/>
      <w:lvlText w:val="%9."/>
      <w:lvlJc w:val="right"/>
      <w:pPr>
        <w:ind w:left="4520" w:hanging="440"/>
      </w:pPr>
    </w:lvl>
  </w:abstractNum>
  <w:abstractNum w:abstractNumId="15">
    <w:nsid w:val="400958A4"/>
    <w:multiLevelType w:val="multilevel"/>
    <w:tmpl w:val="400958A4"/>
    <w:lvl w:ilvl="0" w:tentative="0">
      <w:start w:val="1"/>
      <w:numFmt w:val="japaneseCounting"/>
      <w:lvlText w:val="（%1）"/>
      <w:lvlJc w:val="left"/>
      <w:pPr>
        <w:ind w:left="1400" w:hanging="840"/>
      </w:pPr>
      <w:rPr>
        <w:rFonts w:hint="default"/>
      </w:rPr>
    </w:lvl>
    <w:lvl w:ilvl="1" w:tentative="0">
      <w:start w:val="1"/>
      <w:numFmt w:val="lowerLetter"/>
      <w:lvlText w:val="%2)"/>
      <w:lvlJc w:val="left"/>
      <w:pPr>
        <w:ind w:left="1440" w:hanging="440"/>
      </w:pPr>
    </w:lvl>
    <w:lvl w:ilvl="2" w:tentative="0">
      <w:start w:val="1"/>
      <w:numFmt w:val="lowerRoman"/>
      <w:lvlText w:val="%3."/>
      <w:lvlJc w:val="right"/>
      <w:pPr>
        <w:ind w:left="1880" w:hanging="440"/>
      </w:pPr>
    </w:lvl>
    <w:lvl w:ilvl="3" w:tentative="0">
      <w:start w:val="1"/>
      <w:numFmt w:val="decimal"/>
      <w:lvlText w:val="%4."/>
      <w:lvlJc w:val="left"/>
      <w:pPr>
        <w:ind w:left="2320" w:hanging="440"/>
      </w:pPr>
    </w:lvl>
    <w:lvl w:ilvl="4" w:tentative="0">
      <w:start w:val="1"/>
      <w:numFmt w:val="lowerLetter"/>
      <w:lvlText w:val="%5)"/>
      <w:lvlJc w:val="left"/>
      <w:pPr>
        <w:ind w:left="2760" w:hanging="440"/>
      </w:pPr>
    </w:lvl>
    <w:lvl w:ilvl="5" w:tentative="0">
      <w:start w:val="1"/>
      <w:numFmt w:val="lowerRoman"/>
      <w:lvlText w:val="%6."/>
      <w:lvlJc w:val="right"/>
      <w:pPr>
        <w:ind w:left="3200" w:hanging="440"/>
      </w:pPr>
    </w:lvl>
    <w:lvl w:ilvl="6" w:tentative="0">
      <w:start w:val="1"/>
      <w:numFmt w:val="decimal"/>
      <w:lvlText w:val="%7."/>
      <w:lvlJc w:val="left"/>
      <w:pPr>
        <w:ind w:left="3640" w:hanging="440"/>
      </w:pPr>
    </w:lvl>
    <w:lvl w:ilvl="7" w:tentative="0">
      <w:start w:val="1"/>
      <w:numFmt w:val="lowerLetter"/>
      <w:lvlText w:val="%8)"/>
      <w:lvlJc w:val="left"/>
      <w:pPr>
        <w:ind w:left="4080" w:hanging="440"/>
      </w:pPr>
    </w:lvl>
    <w:lvl w:ilvl="8" w:tentative="0">
      <w:start w:val="1"/>
      <w:numFmt w:val="lowerRoman"/>
      <w:lvlText w:val="%9."/>
      <w:lvlJc w:val="right"/>
      <w:pPr>
        <w:ind w:left="4520" w:hanging="440"/>
      </w:pPr>
    </w:lvl>
  </w:abstractNum>
  <w:abstractNum w:abstractNumId="16">
    <w:nsid w:val="41F9280C"/>
    <w:multiLevelType w:val="multilevel"/>
    <w:tmpl w:val="41F9280C"/>
    <w:lvl w:ilvl="0" w:tentative="0">
      <w:start w:val="1"/>
      <w:numFmt w:val="japaneseCounting"/>
      <w:lvlText w:val="（%1）"/>
      <w:lvlJc w:val="left"/>
      <w:pPr>
        <w:ind w:left="1400" w:hanging="840"/>
      </w:pPr>
      <w:rPr>
        <w:rFonts w:hint="default"/>
      </w:rPr>
    </w:lvl>
    <w:lvl w:ilvl="1" w:tentative="0">
      <w:start w:val="1"/>
      <w:numFmt w:val="lowerLetter"/>
      <w:lvlText w:val="%2)"/>
      <w:lvlJc w:val="left"/>
      <w:pPr>
        <w:ind w:left="1440" w:hanging="440"/>
      </w:pPr>
    </w:lvl>
    <w:lvl w:ilvl="2" w:tentative="0">
      <w:start w:val="1"/>
      <w:numFmt w:val="lowerRoman"/>
      <w:lvlText w:val="%3."/>
      <w:lvlJc w:val="right"/>
      <w:pPr>
        <w:ind w:left="1880" w:hanging="440"/>
      </w:pPr>
    </w:lvl>
    <w:lvl w:ilvl="3" w:tentative="0">
      <w:start w:val="1"/>
      <w:numFmt w:val="decimal"/>
      <w:lvlText w:val="%4."/>
      <w:lvlJc w:val="left"/>
      <w:pPr>
        <w:ind w:left="2320" w:hanging="440"/>
      </w:pPr>
    </w:lvl>
    <w:lvl w:ilvl="4" w:tentative="0">
      <w:start w:val="1"/>
      <w:numFmt w:val="lowerLetter"/>
      <w:lvlText w:val="%5)"/>
      <w:lvlJc w:val="left"/>
      <w:pPr>
        <w:ind w:left="2760" w:hanging="440"/>
      </w:pPr>
    </w:lvl>
    <w:lvl w:ilvl="5" w:tentative="0">
      <w:start w:val="1"/>
      <w:numFmt w:val="lowerRoman"/>
      <w:lvlText w:val="%6."/>
      <w:lvlJc w:val="right"/>
      <w:pPr>
        <w:ind w:left="3200" w:hanging="440"/>
      </w:pPr>
    </w:lvl>
    <w:lvl w:ilvl="6" w:tentative="0">
      <w:start w:val="1"/>
      <w:numFmt w:val="decimal"/>
      <w:lvlText w:val="%7."/>
      <w:lvlJc w:val="left"/>
      <w:pPr>
        <w:ind w:left="3640" w:hanging="440"/>
      </w:pPr>
    </w:lvl>
    <w:lvl w:ilvl="7" w:tentative="0">
      <w:start w:val="1"/>
      <w:numFmt w:val="lowerLetter"/>
      <w:lvlText w:val="%8)"/>
      <w:lvlJc w:val="left"/>
      <w:pPr>
        <w:ind w:left="4080" w:hanging="440"/>
      </w:pPr>
    </w:lvl>
    <w:lvl w:ilvl="8" w:tentative="0">
      <w:start w:val="1"/>
      <w:numFmt w:val="lowerRoman"/>
      <w:lvlText w:val="%9."/>
      <w:lvlJc w:val="right"/>
      <w:pPr>
        <w:ind w:left="4520" w:hanging="440"/>
      </w:pPr>
    </w:lvl>
  </w:abstractNum>
  <w:abstractNum w:abstractNumId="17">
    <w:nsid w:val="43FC662C"/>
    <w:multiLevelType w:val="multilevel"/>
    <w:tmpl w:val="43FC662C"/>
    <w:lvl w:ilvl="0" w:tentative="0">
      <w:start w:val="1"/>
      <w:numFmt w:val="japaneseCounting"/>
      <w:lvlText w:val="（%1）"/>
      <w:lvlJc w:val="left"/>
      <w:pPr>
        <w:ind w:left="1400" w:hanging="840"/>
      </w:pPr>
      <w:rPr>
        <w:rFonts w:hint="default"/>
      </w:rPr>
    </w:lvl>
    <w:lvl w:ilvl="1" w:tentative="0">
      <w:start w:val="1"/>
      <w:numFmt w:val="lowerLetter"/>
      <w:lvlText w:val="%2)"/>
      <w:lvlJc w:val="left"/>
      <w:pPr>
        <w:ind w:left="1440" w:hanging="440"/>
      </w:pPr>
    </w:lvl>
    <w:lvl w:ilvl="2" w:tentative="0">
      <w:start w:val="1"/>
      <w:numFmt w:val="lowerRoman"/>
      <w:lvlText w:val="%3."/>
      <w:lvlJc w:val="right"/>
      <w:pPr>
        <w:ind w:left="1880" w:hanging="440"/>
      </w:pPr>
    </w:lvl>
    <w:lvl w:ilvl="3" w:tentative="0">
      <w:start w:val="1"/>
      <w:numFmt w:val="decimal"/>
      <w:lvlText w:val="%4."/>
      <w:lvlJc w:val="left"/>
      <w:pPr>
        <w:ind w:left="2320" w:hanging="440"/>
      </w:pPr>
    </w:lvl>
    <w:lvl w:ilvl="4" w:tentative="0">
      <w:start w:val="1"/>
      <w:numFmt w:val="lowerLetter"/>
      <w:lvlText w:val="%5)"/>
      <w:lvlJc w:val="left"/>
      <w:pPr>
        <w:ind w:left="2760" w:hanging="440"/>
      </w:pPr>
    </w:lvl>
    <w:lvl w:ilvl="5" w:tentative="0">
      <w:start w:val="1"/>
      <w:numFmt w:val="lowerRoman"/>
      <w:lvlText w:val="%6."/>
      <w:lvlJc w:val="right"/>
      <w:pPr>
        <w:ind w:left="3200" w:hanging="440"/>
      </w:pPr>
    </w:lvl>
    <w:lvl w:ilvl="6" w:tentative="0">
      <w:start w:val="1"/>
      <w:numFmt w:val="decimal"/>
      <w:lvlText w:val="%7."/>
      <w:lvlJc w:val="left"/>
      <w:pPr>
        <w:ind w:left="3640" w:hanging="440"/>
      </w:pPr>
    </w:lvl>
    <w:lvl w:ilvl="7" w:tentative="0">
      <w:start w:val="1"/>
      <w:numFmt w:val="lowerLetter"/>
      <w:lvlText w:val="%8)"/>
      <w:lvlJc w:val="left"/>
      <w:pPr>
        <w:ind w:left="4080" w:hanging="440"/>
      </w:pPr>
    </w:lvl>
    <w:lvl w:ilvl="8" w:tentative="0">
      <w:start w:val="1"/>
      <w:numFmt w:val="lowerRoman"/>
      <w:lvlText w:val="%9."/>
      <w:lvlJc w:val="right"/>
      <w:pPr>
        <w:ind w:left="4520" w:hanging="440"/>
      </w:pPr>
    </w:lvl>
  </w:abstractNum>
  <w:abstractNum w:abstractNumId="18">
    <w:nsid w:val="479D2323"/>
    <w:multiLevelType w:val="multilevel"/>
    <w:tmpl w:val="479D2323"/>
    <w:lvl w:ilvl="0" w:tentative="0">
      <w:start w:val="1"/>
      <w:numFmt w:val="japaneseCounting"/>
      <w:lvlText w:val="（%1）"/>
      <w:lvlJc w:val="left"/>
      <w:pPr>
        <w:ind w:left="1400" w:hanging="840"/>
      </w:pPr>
      <w:rPr>
        <w:rFonts w:hint="default"/>
      </w:rPr>
    </w:lvl>
    <w:lvl w:ilvl="1" w:tentative="0">
      <w:start w:val="1"/>
      <w:numFmt w:val="lowerLetter"/>
      <w:lvlText w:val="%2)"/>
      <w:lvlJc w:val="left"/>
      <w:pPr>
        <w:ind w:left="1440" w:hanging="440"/>
      </w:pPr>
    </w:lvl>
    <w:lvl w:ilvl="2" w:tentative="0">
      <w:start w:val="1"/>
      <w:numFmt w:val="lowerRoman"/>
      <w:lvlText w:val="%3."/>
      <w:lvlJc w:val="right"/>
      <w:pPr>
        <w:ind w:left="1880" w:hanging="440"/>
      </w:pPr>
    </w:lvl>
    <w:lvl w:ilvl="3" w:tentative="0">
      <w:start w:val="1"/>
      <w:numFmt w:val="decimal"/>
      <w:lvlText w:val="%4."/>
      <w:lvlJc w:val="left"/>
      <w:pPr>
        <w:ind w:left="2320" w:hanging="440"/>
      </w:pPr>
    </w:lvl>
    <w:lvl w:ilvl="4" w:tentative="0">
      <w:start w:val="1"/>
      <w:numFmt w:val="lowerLetter"/>
      <w:lvlText w:val="%5)"/>
      <w:lvlJc w:val="left"/>
      <w:pPr>
        <w:ind w:left="2760" w:hanging="440"/>
      </w:pPr>
    </w:lvl>
    <w:lvl w:ilvl="5" w:tentative="0">
      <w:start w:val="1"/>
      <w:numFmt w:val="lowerRoman"/>
      <w:lvlText w:val="%6."/>
      <w:lvlJc w:val="right"/>
      <w:pPr>
        <w:ind w:left="3200" w:hanging="440"/>
      </w:pPr>
    </w:lvl>
    <w:lvl w:ilvl="6" w:tentative="0">
      <w:start w:val="1"/>
      <w:numFmt w:val="decimal"/>
      <w:lvlText w:val="%7."/>
      <w:lvlJc w:val="left"/>
      <w:pPr>
        <w:ind w:left="3640" w:hanging="440"/>
      </w:pPr>
    </w:lvl>
    <w:lvl w:ilvl="7" w:tentative="0">
      <w:start w:val="1"/>
      <w:numFmt w:val="lowerLetter"/>
      <w:lvlText w:val="%8)"/>
      <w:lvlJc w:val="left"/>
      <w:pPr>
        <w:ind w:left="4080" w:hanging="440"/>
      </w:pPr>
    </w:lvl>
    <w:lvl w:ilvl="8" w:tentative="0">
      <w:start w:val="1"/>
      <w:numFmt w:val="lowerRoman"/>
      <w:lvlText w:val="%9."/>
      <w:lvlJc w:val="right"/>
      <w:pPr>
        <w:ind w:left="4520" w:hanging="440"/>
      </w:pPr>
    </w:lvl>
  </w:abstractNum>
  <w:abstractNum w:abstractNumId="19">
    <w:nsid w:val="4CC7449E"/>
    <w:multiLevelType w:val="multilevel"/>
    <w:tmpl w:val="4CC7449E"/>
    <w:lvl w:ilvl="0" w:tentative="0">
      <w:start w:val="1"/>
      <w:numFmt w:val="japaneseCounting"/>
      <w:lvlText w:val="（%1）"/>
      <w:lvlJc w:val="left"/>
      <w:pPr>
        <w:ind w:left="1400" w:hanging="840"/>
      </w:pPr>
      <w:rPr>
        <w:rFonts w:hint="default"/>
      </w:rPr>
    </w:lvl>
    <w:lvl w:ilvl="1" w:tentative="0">
      <w:start w:val="1"/>
      <w:numFmt w:val="lowerLetter"/>
      <w:lvlText w:val="%2)"/>
      <w:lvlJc w:val="left"/>
      <w:pPr>
        <w:ind w:left="1440" w:hanging="440"/>
      </w:pPr>
    </w:lvl>
    <w:lvl w:ilvl="2" w:tentative="0">
      <w:start w:val="1"/>
      <w:numFmt w:val="lowerRoman"/>
      <w:lvlText w:val="%3."/>
      <w:lvlJc w:val="right"/>
      <w:pPr>
        <w:ind w:left="1880" w:hanging="440"/>
      </w:pPr>
    </w:lvl>
    <w:lvl w:ilvl="3" w:tentative="0">
      <w:start w:val="1"/>
      <w:numFmt w:val="decimal"/>
      <w:lvlText w:val="%4."/>
      <w:lvlJc w:val="left"/>
      <w:pPr>
        <w:ind w:left="2320" w:hanging="440"/>
      </w:pPr>
    </w:lvl>
    <w:lvl w:ilvl="4" w:tentative="0">
      <w:start w:val="1"/>
      <w:numFmt w:val="lowerLetter"/>
      <w:lvlText w:val="%5)"/>
      <w:lvlJc w:val="left"/>
      <w:pPr>
        <w:ind w:left="2760" w:hanging="440"/>
      </w:pPr>
    </w:lvl>
    <w:lvl w:ilvl="5" w:tentative="0">
      <w:start w:val="1"/>
      <w:numFmt w:val="lowerRoman"/>
      <w:lvlText w:val="%6."/>
      <w:lvlJc w:val="right"/>
      <w:pPr>
        <w:ind w:left="3200" w:hanging="440"/>
      </w:pPr>
    </w:lvl>
    <w:lvl w:ilvl="6" w:tentative="0">
      <w:start w:val="1"/>
      <w:numFmt w:val="decimal"/>
      <w:lvlText w:val="%7."/>
      <w:lvlJc w:val="left"/>
      <w:pPr>
        <w:ind w:left="3640" w:hanging="440"/>
      </w:pPr>
    </w:lvl>
    <w:lvl w:ilvl="7" w:tentative="0">
      <w:start w:val="1"/>
      <w:numFmt w:val="lowerLetter"/>
      <w:lvlText w:val="%8)"/>
      <w:lvlJc w:val="left"/>
      <w:pPr>
        <w:ind w:left="4080" w:hanging="440"/>
      </w:pPr>
    </w:lvl>
    <w:lvl w:ilvl="8" w:tentative="0">
      <w:start w:val="1"/>
      <w:numFmt w:val="lowerRoman"/>
      <w:lvlText w:val="%9."/>
      <w:lvlJc w:val="right"/>
      <w:pPr>
        <w:ind w:left="4520" w:hanging="440"/>
      </w:pPr>
    </w:lvl>
  </w:abstractNum>
  <w:abstractNum w:abstractNumId="20">
    <w:nsid w:val="511F4C13"/>
    <w:multiLevelType w:val="multilevel"/>
    <w:tmpl w:val="511F4C13"/>
    <w:lvl w:ilvl="0" w:tentative="0">
      <w:start w:val="1"/>
      <w:numFmt w:val="japaneseCounting"/>
      <w:lvlText w:val="（%1）"/>
      <w:lvlJc w:val="left"/>
      <w:pPr>
        <w:ind w:left="1400" w:hanging="840"/>
      </w:pPr>
      <w:rPr>
        <w:rFonts w:hint="default"/>
      </w:rPr>
    </w:lvl>
    <w:lvl w:ilvl="1" w:tentative="0">
      <w:start w:val="1"/>
      <w:numFmt w:val="lowerLetter"/>
      <w:lvlText w:val="%2)"/>
      <w:lvlJc w:val="left"/>
      <w:pPr>
        <w:ind w:left="1440" w:hanging="440"/>
      </w:pPr>
    </w:lvl>
    <w:lvl w:ilvl="2" w:tentative="0">
      <w:start w:val="1"/>
      <w:numFmt w:val="lowerRoman"/>
      <w:lvlText w:val="%3."/>
      <w:lvlJc w:val="right"/>
      <w:pPr>
        <w:ind w:left="1880" w:hanging="440"/>
      </w:pPr>
    </w:lvl>
    <w:lvl w:ilvl="3" w:tentative="0">
      <w:start w:val="1"/>
      <w:numFmt w:val="decimal"/>
      <w:lvlText w:val="%4."/>
      <w:lvlJc w:val="left"/>
      <w:pPr>
        <w:ind w:left="2320" w:hanging="440"/>
      </w:pPr>
    </w:lvl>
    <w:lvl w:ilvl="4" w:tentative="0">
      <w:start w:val="1"/>
      <w:numFmt w:val="lowerLetter"/>
      <w:lvlText w:val="%5)"/>
      <w:lvlJc w:val="left"/>
      <w:pPr>
        <w:ind w:left="2760" w:hanging="440"/>
      </w:pPr>
    </w:lvl>
    <w:lvl w:ilvl="5" w:tentative="0">
      <w:start w:val="1"/>
      <w:numFmt w:val="lowerRoman"/>
      <w:lvlText w:val="%6."/>
      <w:lvlJc w:val="right"/>
      <w:pPr>
        <w:ind w:left="3200" w:hanging="440"/>
      </w:pPr>
    </w:lvl>
    <w:lvl w:ilvl="6" w:tentative="0">
      <w:start w:val="1"/>
      <w:numFmt w:val="decimal"/>
      <w:lvlText w:val="%7."/>
      <w:lvlJc w:val="left"/>
      <w:pPr>
        <w:ind w:left="3640" w:hanging="440"/>
      </w:pPr>
    </w:lvl>
    <w:lvl w:ilvl="7" w:tentative="0">
      <w:start w:val="1"/>
      <w:numFmt w:val="lowerLetter"/>
      <w:lvlText w:val="%8)"/>
      <w:lvlJc w:val="left"/>
      <w:pPr>
        <w:ind w:left="4080" w:hanging="440"/>
      </w:pPr>
    </w:lvl>
    <w:lvl w:ilvl="8" w:tentative="0">
      <w:start w:val="1"/>
      <w:numFmt w:val="lowerRoman"/>
      <w:lvlText w:val="%9."/>
      <w:lvlJc w:val="right"/>
      <w:pPr>
        <w:ind w:left="4520" w:hanging="440"/>
      </w:pPr>
    </w:lvl>
  </w:abstractNum>
  <w:abstractNum w:abstractNumId="21">
    <w:nsid w:val="57010566"/>
    <w:multiLevelType w:val="multilevel"/>
    <w:tmpl w:val="57010566"/>
    <w:lvl w:ilvl="0" w:tentative="0">
      <w:start w:val="1"/>
      <w:numFmt w:val="japaneseCounting"/>
      <w:lvlText w:val="（%1）"/>
      <w:lvlJc w:val="left"/>
      <w:pPr>
        <w:ind w:left="1400" w:hanging="840"/>
      </w:pPr>
      <w:rPr>
        <w:rFonts w:hint="default"/>
      </w:rPr>
    </w:lvl>
    <w:lvl w:ilvl="1" w:tentative="0">
      <w:start w:val="1"/>
      <w:numFmt w:val="lowerLetter"/>
      <w:lvlText w:val="%2)"/>
      <w:lvlJc w:val="left"/>
      <w:pPr>
        <w:ind w:left="1440" w:hanging="440"/>
      </w:pPr>
    </w:lvl>
    <w:lvl w:ilvl="2" w:tentative="0">
      <w:start w:val="1"/>
      <w:numFmt w:val="lowerRoman"/>
      <w:lvlText w:val="%3."/>
      <w:lvlJc w:val="right"/>
      <w:pPr>
        <w:ind w:left="1880" w:hanging="440"/>
      </w:pPr>
    </w:lvl>
    <w:lvl w:ilvl="3" w:tentative="0">
      <w:start w:val="1"/>
      <w:numFmt w:val="decimal"/>
      <w:lvlText w:val="%4."/>
      <w:lvlJc w:val="left"/>
      <w:pPr>
        <w:ind w:left="2320" w:hanging="440"/>
      </w:pPr>
    </w:lvl>
    <w:lvl w:ilvl="4" w:tentative="0">
      <w:start w:val="1"/>
      <w:numFmt w:val="lowerLetter"/>
      <w:lvlText w:val="%5)"/>
      <w:lvlJc w:val="left"/>
      <w:pPr>
        <w:ind w:left="2760" w:hanging="440"/>
      </w:pPr>
    </w:lvl>
    <w:lvl w:ilvl="5" w:tentative="0">
      <w:start w:val="1"/>
      <w:numFmt w:val="lowerRoman"/>
      <w:lvlText w:val="%6."/>
      <w:lvlJc w:val="right"/>
      <w:pPr>
        <w:ind w:left="3200" w:hanging="440"/>
      </w:pPr>
    </w:lvl>
    <w:lvl w:ilvl="6" w:tentative="0">
      <w:start w:val="1"/>
      <w:numFmt w:val="decimal"/>
      <w:lvlText w:val="%7."/>
      <w:lvlJc w:val="left"/>
      <w:pPr>
        <w:ind w:left="3640" w:hanging="440"/>
      </w:pPr>
    </w:lvl>
    <w:lvl w:ilvl="7" w:tentative="0">
      <w:start w:val="1"/>
      <w:numFmt w:val="lowerLetter"/>
      <w:lvlText w:val="%8)"/>
      <w:lvlJc w:val="left"/>
      <w:pPr>
        <w:ind w:left="4080" w:hanging="440"/>
      </w:pPr>
    </w:lvl>
    <w:lvl w:ilvl="8" w:tentative="0">
      <w:start w:val="1"/>
      <w:numFmt w:val="lowerRoman"/>
      <w:lvlText w:val="%9."/>
      <w:lvlJc w:val="right"/>
      <w:pPr>
        <w:ind w:left="4520" w:hanging="440"/>
      </w:pPr>
    </w:lvl>
  </w:abstractNum>
  <w:abstractNum w:abstractNumId="22">
    <w:nsid w:val="58BC6E76"/>
    <w:multiLevelType w:val="multilevel"/>
    <w:tmpl w:val="58BC6E76"/>
    <w:lvl w:ilvl="0" w:tentative="0">
      <w:start w:val="1"/>
      <w:numFmt w:val="japaneseCounting"/>
      <w:lvlText w:val="（%1）"/>
      <w:lvlJc w:val="left"/>
      <w:pPr>
        <w:ind w:left="1400" w:hanging="840"/>
      </w:pPr>
      <w:rPr>
        <w:rFonts w:hint="default"/>
      </w:rPr>
    </w:lvl>
    <w:lvl w:ilvl="1" w:tentative="0">
      <w:start w:val="1"/>
      <w:numFmt w:val="lowerLetter"/>
      <w:lvlText w:val="%2)"/>
      <w:lvlJc w:val="left"/>
      <w:pPr>
        <w:ind w:left="1440" w:hanging="440"/>
      </w:pPr>
    </w:lvl>
    <w:lvl w:ilvl="2" w:tentative="0">
      <w:start w:val="1"/>
      <w:numFmt w:val="lowerRoman"/>
      <w:lvlText w:val="%3."/>
      <w:lvlJc w:val="right"/>
      <w:pPr>
        <w:ind w:left="1880" w:hanging="440"/>
      </w:pPr>
    </w:lvl>
    <w:lvl w:ilvl="3" w:tentative="0">
      <w:start w:val="1"/>
      <w:numFmt w:val="decimal"/>
      <w:lvlText w:val="%4."/>
      <w:lvlJc w:val="left"/>
      <w:pPr>
        <w:ind w:left="2320" w:hanging="440"/>
      </w:pPr>
    </w:lvl>
    <w:lvl w:ilvl="4" w:tentative="0">
      <w:start w:val="1"/>
      <w:numFmt w:val="lowerLetter"/>
      <w:lvlText w:val="%5)"/>
      <w:lvlJc w:val="left"/>
      <w:pPr>
        <w:ind w:left="2760" w:hanging="440"/>
      </w:pPr>
    </w:lvl>
    <w:lvl w:ilvl="5" w:tentative="0">
      <w:start w:val="1"/>
      <w:numFmt w:val="lowerRoman"/>
      <w:lvlText w:val="%6."/>
      <w:lvlJc w:val="right"/>
      <w:pPr>
        <w:ind w:left="3200" w:hanging="440"/>
      </w:pPr>
    </w:lvl>
    <w:lvl w:ilvl="6" w:tentative="0">
      <w:start w:val="1"/>
      <w:numFmt w:val="decimal"/>
      <w:lvlText w:val="%7."/>
      <w:lvlJc w:val="left"/>
      <w:pPr>
        <w:ind w:left="3640" w:hanging="440"/>
      </w:pPr>
    </w:lvl>
    <w:lvl w:ilvl="7" w:tentative="0">
      <w:start w:val="1"/>
      <w:numFmt w:val="lowerLetter"/>
      <w:lvlText w:val="%8)"/>
      <w:lvlJc w:val="left"/>
      <w:pPr>
        <w:ind w:left="4080" w:hanging="440"/>
      </w:pPr>
    </w:lvl>
    <w:lvl w:ilvl="8" w:tentative="0">
      <w:start w:val="1"/>
      <w:numFmt w:val="lowerRoman"/>
      <w:lvlText w:val="%9."/>
      <w:lvlJc w:val="right"/>
      <w:pPr>
        <w:ind w:left="4520" w:hanging="440"/>
      </w:pPr>
    </w:lvl>
  </w:abstractNum>
  <w:abstractNum w:abstractNumId="23">
    <w:nsid w:val="5FAB720F"/>
    <w:multiLevelType w:val="multilevel"/>
    <w:tmpl w:val="5FAB720F"/>
    <w:lvl w:ilvl="0" w:tentative="0">
      <w:start w:val="1"/>
      <w:numFmt w:val="japaneseCounting"/>
      <w:lvlText w:val="（%1）"/>
      <w:lvlJc w:val="left"/>
      <w:pPr>
        <w:ind w:left="1400" w:hanging="840"/>
      </w:pPr>
      <w:rPr>
        <w:rFonts w:hint="default"/>
      </w:rPr>
    </w:lvl>
    <w:lvl w:ilvl="1" w:tentative="0">
      <w:start w:val="1"/>
      <w:numFmt w:val="lowerLetter"/>
      <w:lvlText w:val="%2)"/>
      <w:lvlJc w:val="left"/>
      <w:pPr>
        <w:ind w:left="1440" w:hanging="440"/>
      </w:pPr>
    </w:lvl>
    <w:lvl w:ilvl="2" w:tentative="0">
      <w:start w:val="1"/>
      <w:numFmt w:val="lowerRoman"/>
      <w:lvlText w:val="%3."/>
      <w:lvlJc w:val="right"/>
      <w:pPr>
        <w:ind w:left="1880" w:hanging="440"/>
      </w:pPr>
    </w:lvl>
    <w:lvl w:ilvl="3" w:tentative="0">
      <w:start w:val="1"/>
      <w:numFmt w:val="decimal"/>
      <w:lvlText w:val="%4."/>
      <w:lvlJc w:val="left"/>
      <w:pPr>
        <w:ind w:left="2320" w:hanging="440"/>
      </w:pPr>
    </w:lvl>
    <w:lvl w:ilvl="4" w:tentative="0">
      <w:start w:val="1"/>
      <w:numFmt w:val="lowerLetter"/>
      <w:lvlText w:val="%5)"/>
      <w:lvlJc w:val="left"/>
      <w:pPr>
        <w:ind w:left="2760" w:hanging="440"/>
      </w:pPr>
    </w:lvl>
    <w:lvl w:ilvl="5" w:tentative="0">
      <w:start w:val="1"/>
      <w:numFmt w:val="lowerRoman"/>
      <w:lvlText w:val="%6."/>
      <w:lvlJc w:val="right"/>
      <w:pPr>
        <w:ind w:left="3200" w:hanging="440"/>
      </w:pPr>
    </w:lvl>
    <w:lvl w:ilvl="6" w:tentative="0">
      <w:start w:val="1"/>
      <w:numFmt w:val="decimal"/>
      <w:lvlText w:val="%7."/>
      <w:lvlJc w:val="left"/>
      <w:pPr>
        <w:ind w:left="3640" w:hanging="440"/>
      </w:pPr>
    </w:lvl>
    <w:lvl w:ilvl="7" w:tentative="0">
      <w:start w:val="1"/>
      <w:numFmt w:val="lowerLetter"/>
      <w:lvlText w:val="%8)"/>
      <w:lvlJc w:val="left"/>
      <w:pPr>
        <w:ind w:left="4080" w:hanging="440"/>
      </w:pPr>
    </w:lvl>
    <w:lvl w:ilvl="8" w:tentative="0">
      <w:start w:val="1"/>
      <w:numFmt w:val="lowerRoman"/>
      <w:lvlText w:val="%9."/>
      <w:lvlJc w:val="right"/>
      <w:pPr>
        <w:ind w:left="4520" w:hanging="440"/>
      </w:pPr>
    </w:lvl>
  </w:abstractNum>
  <w:abstractNum w:abstractNumId="24">
    <w:nsid w:val="5FC9706A"/>
    <w:multiLevelType w:val="multilevel"/>
    <w:tmpl w:val="5FC9706A"/>
    <w:lvl w:ilvl="0" w:tentative="0">
      <w:start w:val="1"/>
      <w:numFmt w:val="japaneseCounting"/>
      <w:lvlText w:val="（%1）"/>
      <w:lvlJc w:val="left"/>
      <w:pPr>
        <w:ind w:left="1400" w:hanging="840"/>
      </w:pPr>
      <w:rPr>
        <w:rFonts w:hint="default"/>
      </w:rPr>
    </w:lvl>
    <w:lvl w:ilvl="1" w:tentative="0">
      <w:start w:val="1"/>
      <w:numFmt w:val="lowerLetter"/>
      <w:lvlText w:val="%2)"/>
      <w:lvlJc w:val="left"/>
      <w:pPr>
        <w:ind w:left="1440" w:hanging="440"/>
      </w:pPr>
    </w:lvl>
    <w:lvl w:ilvl="2" w:tentative="0">
      <w:start w:val="1"/>
      <w:numFmt w:val="lowerRoman"/>
      <w:lvlText w:val="%3."/>
      <w:lvlJc w:val="right"/>
      <w:pPr>
        <w:ind w:left="1880" w:hanging="440"/>
      </w:pPr>
    </w:lvl>
    <w:lvl w:ilvl="3" w:tentative="0">
      <w:start w:val="1"/>
      <w:numFmt w:val="decimal"/>
      <w:lvlText w:val="%4."/>
      <w:lvlJc w:val="left"/>
      <w:pPr>
        <w:ind w:left="2320" w:hanging="440"/>
      </w:pPr>
    </w:lvl>
    <w:lvl w:ilvl="4" w:tentative="0">
      <w:start w:val="1"/>
      <w:numFmt w:val="lowerLetter"/>
      <w:lvlText w:val="%5)"/>
      <w:lvlJc w:val="left"/>
      <w:pPr>
        <w:ind w:left="2760" w:hanging="440"/>
      </w:pPr>
    </w:lvl>
    <w:lvl w:ilvl="5" w:tentative="0">
      <w:start w:val="1"/>
      <w:numFmt w:val="lowerRoman"/>
      <w:lvlText w:val="%6."/>
      <w:lvlJc w:val="right"/>
      <w:pPr>
        <w:ind w:left="3200" w:hanging="440"/>
      </w:pPr>
    </w:lvl>
    <w:lvl w:ilvl="6" w:tentative="0">
      <w:start w:val="1"/>
      <w:numFmt w:val="decimal"/>
      <w:lvlText w:val="%7."/>
      <w:lvlJc w:val="left"/>
      <w:pPr>
        <w:ind w:left="3640" w:hanging="440"/>
      </w:pPr>
    </w:lvl>
    <w:lvl w:ilvl="7" w:tentative="0">
      <w:start w:val="1"/>
      <w:numFmt w:val="lowerLetter"/>
      <w:lvlText w:val="%8)"/>
      <w:lvlJc w:val="left"/>
      <w:pPr>
        <w:ind w:left="4080" w:hanging="440"/>
      </w:pPr>
    </w:lvl>
    <w:lvl w:ilvl="8" w:tentative="0">
      <w:start w:val="1"/>
      <w:numFmt w:val="lowerRoman"/>
      <w:lvlText w:val="%9."/>
      <w:lvlJc w:val="right"/>
      <w:pPr>
        <w:ind w:left="4520" w:hanging="440"/>
      </w:pPr>
    </w:lvl>
  </w:abstractNum>
  <w:abstractNum w:abstractNumId="25">
    <w:nsid w:val="6A156591"/>
    <w:multiLevelType w:val="multilevel"/>
    <w:tmpl w:val="6A156591"/>
    <w:lvl w:ilvl="0" w:tentative="0">
      <w:start w:val="1"/>
      <w:numFmt w:val="japaneseCounting"/>
      <w:lvlText w:val="（%1）"/>
      <w:lvlJc w:val="left"/>
      <w:pPr>
        <w:ind w:left="1400" w:hanging="840"/>
      </w:pPr>
      <w:rPr>
        <w:rFonts w:hint="default"/>
      </w:rPr>
    </w:lvl>
    <w:lvl w:ilvl="1" w:tentative="0">
      <w:start w:val="1"/>
      <w:numFmt w:val="lowerLetter"/>
      <w:lvlText w:val="%2)"/>
      <w:lvlJc w:val="left"/>
      <w:pPr>
        <w:ind w:left="1440" w:hanging="440"/>
      </w:pPr>
    </w:lvl>
    <w:lvl w:ilvl="2" w:tentative="0">
      <w:start w:val="1"/>
      <w:numFmt w:val="lowerRoman"/>
      <w:lvlText w:val="%3."/>
      <w:lvlJc w:val="right"/>
      <w:pPr>
        <w:ind w:left="1880" w:hanging="440"/>
      </w:pPr>
    </w:lvl>
    <w:lvl w:ilvl="3" w:tentative="0">
      <w:start w:val="1"/>
      <w:numFmt w:val="decimal"/>
      <w:lvlText w:val="%4."/>
      <w:lvlJc w:val="left"/>
      <w:pPr>
        <w:ind w:left="2320" w:hanging="440"/>
      </w:pPr>
    </w:lvl>
    <w:lvl w:ilvl="4" w:tentative="0">
      <w:start w:val="1"/>
      <w:numFmt w:val="lowerLetter"/>
      <w:lvlText w:val="%5)"/>
      <w:lvlJc w:val="left"/>
      <w:pPr>
        <w:ind w:left="2760" w:hanging="440"/>
      </w:pPr>
    </w:lvl>
    <w:lvl w:ilvl="5" w:tentative="0">
      <w:start w:val="1"/>
      <w:numFmt w:val="lowerRoman"/>
      <w:lvlText w:val="%6."/>
      <w:lvlJc w:val="right"/>
      <w:pPr>
        <w:ind w:left="3200" w:hanging="440"/>
      </w:pPr>
    </w:lvl>
    <w:lvl w:ilvl="6" w:tentative="0">
      <w:start w:val="1"/>
      <w:numFmt w:val="decimal"/>
      <w:lvlText w:val="%7."/>
      <w:lvlJc w:val="left"/>
      <w:pPr>
        <w:ind w:left="3640" w:hanging="440"/>
      </w:pPr>
    </w:lvl>
    <w:lvl w:ilvl="7" w:tentative="0">
      <w:start w:val="1"/>
      <w:numFmt w:val="lowerLetter"/>
      <w:lvlText w:val="%8)"/>
      <w:lvlJc w:val="left"/>
      <w:pPr>
        <w:ind w:left="4080" w:hanging="440"/>
      </w:pPr>
    </w:lvl>
    <w:lvl w:ilvl="8" w:tentative="0">
      <w:start w:val="1"/>
      <w:numFmt w:val="lowerRoman"/>
      <w:lvlText w:val="%9."/>
      <w:lvlJc w:val="right"/>
      <w:pPr>
        <w:ind w:left="4520" w:hanging="440"/>
      </w:pPr>
    </w:lvl>
  </w:abstractNum>
  <w:abstractNum w:abstractNumId="26">
    <w:nsid w:val="6B975D0F"/>
    <w:multiLevelType w:val="multilevel"/>
    <w:tmpl w:val="6B975D0F"/>
    <w:lvl w:ilvl="0" w:tentative="0">
      <w:start w:val="1"/>
      <w:numFmt w:val="japaneseCounting"/>
      <w:lvlText w:val="（%1）"/>
      <w:lvlJc w:val="left"/>
      <w:pPr>
        <w:ind w:left="1400" w:hanging="840"/>
      </w:pPr>
      <w:rPr>
        <w:rFonts w:hint="default"/>
      </w:rPr>
    </w:lvl>
    <w:lvl w:ilvl="1" w:tentative="0">
      <w:start w:val="1"/>
      <w:numFmt w:val="lowerLetter"/>
      <w:lvlText w:val="%2)"/>
      <w:lvlJc w:val="left"/>
      <w:pPr>
        <w:ind w:left="1440" w:hanging="440"/>
      </w:pPr>
    </w:lvl>
    <w:lvl w:ilvl="2" w:tentative="0">
      <w:start w:val="1"/>
      <w:numFmt w:val="lowerRoman"/>
      <w:lvlText w:val="%3."/>
      <w:lvlJc w:val="right"/>
      <w:pPr>
        <w:ind w:left="1880" w:hanging="440"/>
      </w:pPr>
    </w:lvl>
    <w:lvl w:ilvl="3" w:tentative="0">
      <w:start w:val="1"/>
      <w:numFmt w:val="decimal"/>
      <w:lvlText w:val="%4."/>
      <w:lvlJc w:val="left"/>
      <w:pPr>
        <w:ind w:left="2320" w:hanging="440"/>
      </w:pPr>
    </w:lvl>
    <w:lvl w:ilvl="4" w:tentative="0">
      <w:start w:val="1"/>
      <w:numFmt w:val="lowerLetter"/>
      <w:lvlText w:val="%5)"/>
      <w:lvlJc w:val="left"/>
      <w:pPr>
        <w:ind w:left="2760" w:hanging="440"/>
      </w:pPr>
    </w:lvl>
    <w:lvl w:ilvl="5" w:tentative="0">
      <w:start w:val="1"/>
      <w:numFmt w:val="lowerRoman"/>
      <w:lvlText w:val="%6."/>
      <w:lvlJc w:val="right"/>
      <w:pPr>
        <w:ind w:left="3200" w:hanging="440"/>
      </w:pPr>
    </w:lvl>
    <w:lvl w:ilvl="6" w:tentative="0">
      <w:start w:val="1"/>
      <w:numFmt w:val="decimal"/>
      <w:lvlText w:val="%7."/>
      <w:lvlJc w:val="left"/>
      <w:pPr>
        <w:ind w:left="3640" w:hanging="440"/>
      </w:pPr>
    </w:lvl>
    <w:lvl w:ilvl="7" w:tentative="0">
      <w:start w:val="1"/>
      <w:numFmt w:val="lowerLetter"/>
      <w:lvlText w:val="%8)"/>
      <w:lvlJc w:val="left"/>
      <w:pPr>
        <w:ind w:left="4080" w:hanging="440"/>
      </w:pPr>
    </w:lvl>
    <w:lvl w:ilvl="8" w:tentative="0">
      <w:start w:val="1"/>
      <w:numFmt w:val="lowerRoman"/>
      <w:lvlText w:val="%9."/>
      <w:lvlJc w:val="right"/>
      <w:pPr>
        <w:ind w:left="4520" w:hanging="440"/>
      </w:pPr>
    </w:lvl>
  </w:abstractNum>
  <w:abstractNum w:abstractNumId="27">
    <w:nsid w:val="72520DD3"/>
    <w:multiLevelType w:val="multilevel"/>
    <w:tmpl w:val="72520DD3"/>
    <w:lvl w:ilvl="0" w:tentative="0">
      <w:start w:val="1"/>
      <w:numFmt w:val="japaneseCounting"/>
      <w:lvlText w:val="（%1）"/>
      <w:lvlJc w:val="left"/>
      <w:pPr>
        <w:ind w:left="1400" w:hanging="840"/>
      </w:pPr>
      <w:rPr>
        <w:rFonts w:hint="default"/>
      </w:rPr>
    </w:lvl>
    <w:lvl w:ilvl="1" w:tentative="0">
      <w:start w:val="1"/>
      <w:numFmt w:val="lowerLetter"/>
      <w:lvlText w:val="%2)"/>
      <w:lvlJc w:val="left"/>
      <w:pPr>
        <w:ind w:left="1440" w:hanging="440"/>
      </w:pPr>
    </w:lvl>
    <w:lvl w:ilvl="2" w:tentative="0">
      <w:start w:val="1"/>
      <w:numFmt w:val="lowerRoman"/>
      <w:lvlText w:val="%3."/>
      <w:lvlJc w:val="right"/>
      <w:pPr>
        <w:ind w:left="1880" w:hanging="440"/>
      </w:pPr>
    </w:lvl>
    <w:lvl w:ilvl="3" w:tentative="0">
      <w:start w:val="1"/>
      <w:numFmt w:val="decimal"/>
      <w:lvlText w:val="%4."/>
      <w:lvlJc w:val="left"/>
      <w:pPr>
        <w:ind w:left="2320" w:hanging="440"/>
      </w:pPr>
    </w:lvl>
    <w:lvl w:ilvl="4" w:tentative="0">
      <w:start w:val="1"/>
      <w:numFmt w:val="lowerLetter"/>
      <w:lvlText w:val="%5)"/>
      <w:lvlJc w:val="left"/>
      <w:pPr>
        <w:ind w:left="2760" w:hanging="440"/>
      </w:pPr>
    </w:lvl>
    <w:lvl w:ilvl="5" w:tentative="0">
      <w:start w:val="1"/>
      <w:numFmt w:val="lowerRoman"/>
      <w:lvlText w:val="%6."/>
      <w:lvlJc w:val="right"/>
      <w:pPr>
        <w:ind w:left="3200" w:hanging="440"/>
      </w:pPr>
    </w:lvl>
    <w:lvl w:ilvl="6" w:tentative="0">
      <w:start w:val="1"/>
      <w:numFmt w:val="decimal"/>
      <w:lvlText w:val="%7."/>
      <w:lvlJc w:val="left"/>
      <w:pPr>
        <w:ind w:left="3640" w:hanging="440"/>
      </w:pPr>
    </w:lvl>
    <w:lvl w:ilvl="7" w:tentative="0">
      <w:start w:val="1"/>
      <w:numFmt w:val="lowerLetter"/>
      <w:lvlText w:val="%8)"/>
      <w:lvlJc w:val="left"/>
      <w:pPr>
        <w:ind w:left="4080" w:hanging="440"/>
      </w:pPr>
    </w:lvl>
    <w:lvl w:ilvl="8" w:tentative="0">
      <w:start w:val="1"/>
      <w:numFmt w:val="lowerRoman"/>
      <w:lvlText w:val="%9."/>
      <w:lvlJc w:val="right"/>
      <w:pPr>
        <w:ind w:left="4520" w:hanging="440"/>
      </w:pPr>
    </w:lvl>
  </w:abstractNum>
  <w:abstractNum w:abstractNumId="28">
    <w:nsid w:val="73696105"/>
    <w:multiLevelType w:val="multilevel"/>
    <w:tmpl w:val="73696105"/>
    <w:lvl w:ilvl="0" w:tentative="0">
      <w:start w:val="1"/>
      <w:numFmt w:val="japaneseCounting"/>
      <w:lvlText w:val="（%1）"/>
      <w:lvlJc w:val="left"/>
      <w:pPr>
        <w:ind w:left="1400" w:hanging="840"/>
      </w:pPr>
      <w:rPr>
        <w:rFonts w:hint="default"/>
      </w:rPr>
    </w:lvl>
    <w:lvl w:ilvl="1" w:tentative="0">
      <w:start w:val="1"/>
      <w:numFmt w:val="lowerLetter"/>
      <w:lvlText w:val="%2)"/>
      <w:lvlJc w:val="left"/>
      <w:pPr>
        <w:ind w:left="1440" w:hanging="440"/>
      </w:pPr>
    </w:lvl>
    <w:lvl w:ilvl="2" w:tentative="0">
      <w:start w:val="1"/>
      <w:numFmt w:val="lowerRoman"/>
      <w:lvlText w:val="%3."/>
      <w:lvlJc w:val="right"/>
      <w:pPr>
        <w:ind w:left="1880" w:hanging="440"/>
      </w:pPr>
    </w:lvl>
    <w:lvl w:ilvl="3" w:tentative="0">
      <w:start w:val="1"/>
      <w:numFmt w:val="decimal"/>
      <w:lvlText w:val="%4."/>
      <w:lvlJc w:val="left"/>
      <w:pPr>
        <w:ind w:left="2320" w:hanging="440"/>
      </w:pPr>
    </w:lvl>
    <w:lvl w:ilvl="4" w:tentative="0">
      <w:start w:val="1"/>
      <w:numFmt w:val="lowerLetter"/>
      <w:lvlText w:val="%5)"/>
      <w:lvlJc w:val="left"/>
      <w:pPr>
        <w:ind w:left="2760" w:hanging="440"/>
      </w:pPr>
    </w:lvl>
    <w:lvl w:ilvl="5" w:tentative="0">
      <w:start w:val="1"/>
      <w:numFmt w:val="lowerRoman"/>
      <w:lvlText w:val="%6."/>
      <w:lvlJc w:val="right"/>
      <w:pPr>
        <w:ind w:left="3200" w:hanging="440"/>
      </w:pPr>
    </w:lvl>
    <w:lvl w:ilvl="6" w:tentative="0">
      <w:start w:val="1"/>
      <w:numFmt w:val="decimal"/>
      <w:lvlText w:val="%7."/>
      <w:lvlJc w:val="left"/>
      <w:pPr>
        <w:ind w:left="3640" w:hanging="440"/>
      </w:pPr>
    </w:lvl>
    <w:lvl w:ilvl="7" w:tentative="0">
      <w:start w:val="1"/>
      <w:numFmt w:val="lowerLetter"/>
      <w:lvlText w:val="%8)"/>
      <w:lvlJc w:val="left"/>
      <w:pPr>
        <w:ind w:left="4080" w:hanging="440"/>
      </w:pPr>
    </w:lvl>
    <w:lvl w:ilvl="8" w:tentative="0">
      <w:start w:val="1"/>
      <w:numFmt w:val="lowerRoman"/>
      <w:lvlText w:val="%9."/>
      <w:lvlJc w:val="right"/>
      <w:pPr>
        <w:ind w:left="4520" w:hanging="440"/>
      </w:pPr>
    </w:lvl>
  </w:abstractNum>
  <w:abstractNum w:abstractNumId="29">
    <w:nsid w:val="7B843A1E"/>
    <w:multiLevelType w:val="multilevel"/>
    <w:tmpl w:val="7B843A1E"/>
    <w:lvl w:ilvl="0" w:tentative="0">
      <w:start w:val="1"/>
      <w:numFmt w:val="japaneseCounting"/>
      <w:lvlText w:val="（%1）"/>
      <w:lvlJc w:val="left"/>
      <w:pPr>
        <w:ind w:left="1400" w:hanging="840"/>
      </w:pPr>
      <w:rPr>
        <w:rFonts w:hint="default"/>
      </w:rPr>
    </w:lvl>
    <w:lvl w:ilvl="1" w:tentative="0">
      <w:start w:val="1"/>
      <w:numFmt w:val="lowerLetter"/>
      <w:lvlText w:val="%2)"/>
      <w:lvlJc w:val="left"/>
      <w:pPr>
        <w:ind w:left="1440" w:hanging="440"/>
      </w:pPr>
    </w:lvl>
    <w:lvl w:ilvl="2" w:tentative="0">
      <w:start w:val="1"/>
      <w:numFmt w:val="lowerRoman"/>
      <w:lvlText w:val="%3."/>
      <w:lvlJc w:val="right"/>
      <w:pPr>
        <w:ind w:left="1880" w:hanging="440"/>
      </w:pPr>
    </w:lvl>
    <w:lvl w:ilvl="3" w:tentative="0">
      <w:start w:val="1"/>
      <w:numFmt w:val="decimal"/>
      <w:lvlText w:val="%4."/>
      <w:lvlJc w:val="left"/>
      <w:pPr>
        <w:ind w:left="2320" w:hanging="440"/>
      </w:pPr>
    </w:lvl>
    <w:lvl w:ilvl="4" w:tentative="0">
      <w:start w:val="1"/>
      <w:numFmt w:val="lowerLetter"/>
      <w:lvlText w:val="%5)"/>
      <w:lvlJc w:val="left"/>
      <w:pPr>
        <w:ind w:left="2760" w:hanging="440"/>
      </w:pPr>
    </w:lvl>
    <w:lvl w:ilvl="5" w:tentative="0">
      <w:start w:val="1"/>
      <w:numFmt w:val="lowerRoman"/>
      <w:lvlText w:val="%6."/>
      <w:lvlJc w:val="right"/>
      <w:pPr>
        <w:ind w:left="3200" w:hanging="440"/>
      </w:pPr>
    </w:lvl>
    <w:lvl w:ilvl="6" w:tentative="0">
      <w:start w:val="1"/>
      <w:numFmt w:val="decimal"/>
      <w:lvlText w:val="%7."/>
      <w:lvlJc w:val="left"/>
      <w:pPr>
        <w:ind w:left="3640" w:hanging="440"/>
      </w:pPr>
    </w:lvl>
    <w:lvl w:ilvl="7" w:tentative="0">
      <w:start w:val="1"/>
      <w:numFmt w:val="lowerLetter"/>
      <w:lvlText w:val="%8)"/>
      <w:lvlJc w:val="left"/>
      <w:pPr>
        <w:ind w:left="4080" w:hanging="440"/>
      </w:pPr>
    </w:lvl>
    <w:lvl w:ilvl="8" w:tentative="0">
      <w:start w:val="1"/>
      <w:numFmt w:val="lowerRoman"/>
      <w:lvlText w:val="%9."/>
      <w:lvlJc w:val="right"/>
      <w:pPr>
        <w:ind w:left="4520" w:hanging="440"/>
      </w:pPr>
    </w:lvl>
  </w:abstractNum>
  <w:abstractNum w:abstractNumId="30">
    <w:nsid w:val="7E1F4EB8"/>
    <w:multiLevelType w:val="multilevel"/>
    <w:tmpl w:val="7E1F4EB8"/>
    <w:lvl w:ilvl="0" w:tentative="0">
      <w:start w:val="1"/>
      <w:numFmt w:val="japaneseCounting"/>
      <w:lvlText w:val="（%1）"/>
      <w:lvlJc w:val="left"/>
      <w:pPr>
        <w:ind w:left="1400" w:hanging="840"/>
      </w:pPr>
      <w:rPr>
        <w:rFonts w:hint="default"/>
      </w:rPr>
    </w:lvl>
    <w:lvl w:ilvl="1" w:tentative="0">
      <w:start w:val="1"/>
      <w:numFmt w:val="lowerLetter"/>
      <w:lvlText w:val="%2)"/>
      <w:lvlJc w:val="left"/>
      <w:pPr>
        <w:ind w:left="1440" w:hanging="440"/>
      </w:pPr>
    </w:lvl>
    <w:lvl w:ilvl="2" w:tentative="0">
      <w:start w:val="1"/>
      <w:numFmt w:val="lowerRoman"/>
      <w:lvlText w:val="%3."/>
      <w:lvlJc w:val="right"/>
      <w:pPr>
        <w:ind w:left="1880" w:hanging="440"/>
      </w:pPr>
    </w:lvl>
    <w:lvl w:ilvl="3" w:tentative="0">
      <w:start w:val="1"/>
      <w:numFmt w:val="decimal"/>
      <w:lvlText w:val="%4."/>
      <w:lvlJc w:val="left"/>
      <w:pPr>
        <w:ind w:left="2320" w:hanging="440"/>
      </w:pPr>
    </w:lvl>
    <w:lvl w:ilvl="4" w:tentative="0">
      <w:start w:val="1"/>
      <w:numFmt w:val="lowerLetter"/>
      <w:lvlText w:val="%5)"/>
      <w:lvlJc w:val="left"/>
      <w:pPr>
        <w:ind w:left="2760" w:hanging="440"/>
      </w:pPr>
    </w:lvl>
    <w:lvl w:ilvl="5" w:tentative="0">
      <w:start w:val="1"/>
      <w:numFmt w:val="lowerRoman"/>
      <w:lvlText w:val="%6."/>
      <w:lvlJc w:val="right"/>
      <w:pPr>
        <w:ind w:left="3200" w:hanging="440"/>
      </w:pPr>
    </w:lvl>
    <w:lvl w:ilvl="6" w:tentative="0">
      <w:start w:val="1"/>
      <w:numFmt w:val="decimal"/>
      <w:lvlText w:val="%7."/>
      <w:lvlJc w:val="left"/>
      <w:pPr>
        <w:ind w:left="3640" w:hanging="440"/>
      </w:pPr>
    </w:lvl>
    <w:lvl w:ilvl="7" w:tentative="0">
      <w:start w:val="1"/>
      <w:numFmt w:val="lowerLetter"/>
      <w:lvlText w:val="%8)"/>
      <w:lvlJc w:val="left"/>
      <w:pPr>
        <w:ind w:left="4080" w:hanging="440"/>
      </w:pPr>
    </w:lvl>
    <w:lvl w:ilvl="8" w:tentative="0">
      <w:start w:val="1"/>
      <w:numFmt w:val="lowerRoman"/>
      <w:lvlText w:val="%9."/>
      <w:lvlJc w:val="right"/>
      <w:pPr>
        <w:ind w:left="4520" w:hanging="440"/>
      </w:pPr>
    </w:lvl>
  </w:abstractNum>
  <w:num w:numId="1">
    <w:abstractNumId w:val="6"/>
  </w:num>
  <w:num w:numId="2">
    <w:abstractNumId w:val="2"/>
  </w:num>
  <w:num w:numId="3">
    <w:abstractNumId w:val="8"/>
  </w:num>
  <w:num w:numId="4">
    <w:abstractNumId w:val="17"/>
  </w:num>
  <w:num w:numId="5">
    <w:abstractNumId w:val="9"/>
  </w:num>
  <w:num w:numId="6">
    <w:abstractNumId w:val="24"/>
  </w:num>
  <w:num w:numId="7">
    <w:abstractNumId w:val="12"/>
  </w:num>
  <w:num w:numId="8">
    <w:abstractNumId w:val="23"/>
  </w:num>
  <w:num w:numId="9">
    <w:abstractNumId w:val="15"/>
  </w:num>
  <w:num w:numId="10">
    <w:abstractNumId w:val="10"/>
  </w:num>
  <w:num w:numId="11">
    <w:abstractNumId w:val="0"/>
  </w:num>
  <w:num w:numId="12">
    <w:abstractNumId w:val="11"/>
  </w:num>
  <w:num w:numId="13">
    <w:abstractNumId w:val="13"/>
  </w:num>
  <w:num w:numId="14">
    <w:abstractNumId w:val="21"/>
  </w:num>
  <w:num w:numId="15">
    <w:abstractNumId w:val="4"/>
  </w:num>
  <w:num w:numId="16">
    <w:abstractNumId w:val="19"/>
  </w:num>
  <w:num w:numId="17">
    <w:abstractNumId w:val="7"/>
  </w:num>
  <w:num w:numId="18">
    <w:abstractNumId w:val="29"/>
  </w:num>
  <w:num w:numId="19">
    <w:abstractNumId w:val="3"/>
  </w:num>
  <w:num w:numId="20">
    <w:abstractNumId w:val="5"/>
  </w:num>
  <w:num w:numId="21">
    <w:abstractNumId w:val="1"/>
  </w:num>
  <w:num w:numId="22">
    <w:abstractNumId w:val="16"/>
  </w:num>
  <w:num w:numId="23">
    <w:abstractNumId w:val="25"/>
  </w:num>
  <w:num w:numId="24">
    <w:abstractNumId w:val="26"/>
  </w:num>
  <w:num w:numId="25">
    <w:abstractNumId w:val="30"/>
  </w:num>
  <w:num w:numId="26">
    <w:abstractNumId w:val="14"/>
  </w:num>
  <w:num w:numId="27">
    <w:abstractNumId w:val="28"/>
  </w:num>
  <w:num w:numId="28">
    <w:abstractNumId w:val="18"/>
  </w:num>
  <w:num w:numId="29">
    <w:abstractNumId w:val="20"/>
  </w:num>
  <w:num w:numId="30">
    <w:abstractNumId w:val="22"/>
  </w:num>
  <w:num w:numId="3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IzNjhjZjkxMjg2OGJjOTQ0NThhNzBhOGI4YTVmYWYifQ=="/>
  </w:docVars>
  <w:rsids>
    <w:rsidRoot w:val="00F67AA8"/>
    <w:rsid w:val="00007F2F"/>
    <w:rsid w:val="00023334"/>
    <w:rsid w:val="000576A1"/>
    <w:rsid w:val="000D1482"/>
    <w:rsid w:val="000D57E2"/>
    <w:rsid w:val="00131E08"/>
    <w:rsid w:val="00160925"/>
    <w:rsid w:val="001B74F4"/>
    <w:rsid w:val="001D00CF"/>
    <w:rsid w:val="001E0EC6"/>
    <w:rsid w:val="002019C7"/>
    <w:rsid w:val="00206C5F"/>
    <w:rsid w:val="00230C07"/>
    <w:rsid w:val="0027577A"/>
    <w:rsid w:val="002A509B"/>
    <w:rsid w:val="003061C1"/>
    <w:rsid w:val="003902CC"/>
    <w:rsid w:val="003A280C"/>
    <w:rsid w:val="004035E7"/>
    <w:rsid w:val="004340E3"/>
    <w:rsid w:val="004342BE"/>
    <w:rsid w:val="004B1A37"/>
    <w:rsid w:val="004C140F"/>
    <w:rsid w:val="00571A92"/>
    <w:rsid w:val="00592027"/>
    <w:rsid w:val="005A5134"/>
    <w:rsid w:val="006144C2"/>
    <w:rsid w:val="006229FB"/>
    <w:rsid w:val="0064025D"/>
    <w:rsid w:val="006743F4"/>
    <w:rsid w:val="0069238F"/>
    <w:rsid w:val="00744744"/>
    <w:rsid w:val="00746051"/>
    <w:rsid w:val="0075407E"/>
    <w:rsid w:val="00767AE3"/>
    <w:rsid w:val="00773AC9"/>
    <w:rsid w:val="00776DF6"/>
    <w:rsid w:val="007835DF"/>
    <w:rsid w:val="007B1568"/>
    <w:rsid w:val="007C0848"/>
    <w:rsid w:val="007C3790"/>
    <w:rsid w:val="007F4E8A"/>
    <w:rsid w:val="00800257"/>
    <w:rsid w:val="0082016F"/>
    <w:rsid w:val="00847F65"/>
    <w:rsid w:val="00856FCC"/>
    <w:rsid w:val="009A1EA5"/>
    <w:rsid w:val="009A7715"/>
    <w:rsid w:val="009D4FAE"/>
    <w:rsid w:val="009F688C"/>
    <w:rsid w:val="00A752A3"/>
    <w:rsid w:val="00AC52EF"/>
    <w:rsid w:val="00AE368D"/>
    <w:rsid w:val="00B15123"/>
    <w:rsid w:val="00B42CBC"/>
    <w:rsid w:val="00B46441"/>
    <w:rsid w:val="00B70798"/>
    <w:rsid w:val="00B83223"/>
    <w:rsid w:val="00BA257A"/>
    <w:rsid w:val="00BB470E"/>
    <w:rsid w:val="00BC50A5"/>
    <w:rsid w:val="00BE4E60"/>
    <w:rsid w:val="00C14DF9"/>
    <w:rsid w:val="00C20ECF"/>
    <w:rsid w:val="00C33865"/>
    <w:rsid w:val="00C453AC"/>
    <w:rsid w:val="00CD53BB"/>
    <w:rsid w:val="00D048EA"/>
    <w:rsid w:val="00D514A9"/>
    <w:rsid w:val="00DA5B3B"/>
    <w:rsid w:val="00DA6F90"/>
    <w:rsid w:val="00DF4383"/>
    <w:rsid w:val="00E04FF1"/>
    <w:rsid w:val="00E053C0"/>
    <w:rsid w:val="00E44E77"/>
    <w:rsid w:val="00E61320"/>
    <w:rsid w:val="00E95A36"/>
    <w:rsid w:val="00EB0ACF"/>
    <w:rsid w:val="00EE0698"/>
    <w:rsid w:val="00EF6DF3"/>
    <w:rsid w:val="00F67AA8"/>
    <w:rsid w:val="00FD7207"/>
    <w:rsid w:val="00FF0179"/>
    <w:rsid w:val="09615C3B"/>
    <w:rsid w:val="107E6ED5"/>
    <w:rsid w:val="15033D53"/>
    <w:rsid w:val="15736977"/>
    <w:rsid w:val="1B440441"/>
    <w:rsid w:val="311E501C"/>
    <w:rsid w:val="34030F71"/>
    <w:rsid w:val="43726004"/>
    <w:rsid w:val="459534C4"/>
    <w:rsid w:val="4FDC213D"/>
    <w:rsid w:val="566B1D9D"/>
    <w:rsid w:val="58B32187"/>
    <w:rsid w:val="6257235C"/>
    <w:rsid w:val="64D03483"/>
    <w:rsid w:val="66A7463E"/>
    <w:rsid w:val="69F55690"/>
    <w:rsid w:val="71B2318E"/>
    <w:rsid w:val="73B70925"/>
    <w:rsid w:val="77DF1D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440" w:lineRule="exact"/>
      <w:jc w:val="both"/>
    </w:pPr>
    <w:rPr>
      <w:rFonts w:ascii="Times New Roman" w:hAnsi="Times New Roman" w:eastAsia="宋体" w:cs="Times New Roman"/>
      <w:kern w:val="2"/>
      <w:sz w:val="28"/>
      <w:szCs w:val="24"/>
      <w:lang w:val="en-US" w:eastAsia="zh-CN" w:bidi="ar-SA"/>
    </w:rPr>
  </w:style>
  <w:style w:type="paragraph" w:styleId="2">
    <w:name w:val="heading 1"/>
    <w:basedOn w:val="1"/>
    <w:next w:val="1"/>
    <w:link w:val="13"/>
    <w:qFormat/>
    <w:uiPriority w:val="9"/>
    <w:pPr>
      <w:keepNext/>
      <w:keepLines/>
      <w:spacing w:before="120" w:after="120"/>
      <w:outlineLvl w:val="0"/>
    </w:pPr>
    <w:rPr>
      <w:bCs/>
      <w:kern w:val="44"/>
      <w:szCs w:val="44"/>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8"/>
    <w:semiHidden/>
    <w:unhideWhenUsed/>
    <w:qFormat/>
    <w:uiPriority w:val="99"/>
    <w:pPr>
      <w:jc w:val="left"/>
    </w:p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Subtitle"/>
    <w:basedOn w:val="1"/>
    <w:next w:val="1"/>
    <w:link w:val="14"/>
    <w:qFormat/>
    <w:uiPriority w:val="0"/>
    <w:pPr>
      <w:spacing w:before="240" w:after="60" w:line="312" w:lineRule="auto"/>
      <w:jc w:val="center"/>
      <w:outlineLvl w:val="1"/>
    </w:pPr>
    <w:rPr>
      <w:rFonts w:ascii="等线 Light" w:hAnsi="等线 Light"/>
      <w:b/>
      <w:bCs/>
      <w:kern w:val="28"/>
      <w:sz w:val="32"/>
      <w:szCs w:val="32"/>
    </w:rPr>
  </w:style>
  <w:style w:type="paragraph" w:styleId="7">
    <w:name w:val="annotation subject"/>
    <w:basedOn w:val="3"/>
    <w:next w:val="3"/>
    <w:link w:val="19"/>
    <w:semiHidden/>
    <w:unhideWhenUsed/>
    <w:qFormat/>
    <w:uiPriority w:val="99"/>
    <w:rPr>
      <w:b/>
      <w:bCs/>
    </w:rPr>
  </w:style>
  <w:style w:type="character" w:styleId="10">
    <w:name w:val="annotation reference"/>
    <w:basedOn w:val="9"/>
    <w:semiHidden/>
    <w:unhideWhenUsed/>
    <w:qFormat/>
    <w:uiPriority w:val="99"/>
    <w:rPr>
      <w:sz w:val="21"/>
      <w:szCs w:val="21"/>
    </w:rPr>
  </w:style>
  <w:style w:type="character" w:customStyle="1" w:styleId="11">
    <w:name w:val="页眉 字符"/>
    <w:basedOn w:val="9"/>
    <w:link w:val="5"/>
    <w:qFormat/>
    <w:uiPriority w:val="99"/>
    <w:rPr>
      <w:sz w:val="18"/>
      <w:szCs w:val="18"/>
    </w:rPr>
  </w:style>
  <w:style w:type="character" w:customStyle="1" w:styleId="12">
    <w:name w:val="页脚 字符"/>
    <w:basedOn w:val="9"/>
    <w:link w:val="4"/>
    <w:qFormat/>
    <w:uiPriority w:val="99"/>
    <w:rPr>
      <w:sz w:val="18"/>
      <w:szCs w:val="18"/>
    </w:rPr>
  </w:style>
  <w:style w:type="character" w:customStyle="1" w:styleId="13">
    <w:name w:val="标题 1 字符"/>
    <w:basedOn w:val="9"/>
    <w:link w:val="2"/>
    <w:qFormat/>
    <w:uiPriority w:val="9"/>
    <w:rPr>
      <w:rFonts w:ascii="Times New Roman" w:hAnsi="Times New Roman" w:eastAsia="宋体" w:cs="Times New Roman"/>
      <w:bCs/>
      <w:kern w:val="44"/>
      <w:sz w:val="28"/>
      <w:szCs w:val="44"/>
    </w:rPr>
  </w:style>
  <w:style w:type="character" w:customStyle="1" w:styleId="14">
    <w:name w:val="副标题 字符"/>
    <w:basedOn w:val="9"/>
    <w:link w:val="6"/>
    <w:qFormat/>
    <w:uiPriority w:val="0"/>
    <w:rPr>
      <w:rFonts w:ascii="等线 Light" w:hAnsi="等线 Light" w:eastAsia="宋体" w:cs="Times New Roman"/>
      <w:b/>
      <w:bCs/>
      <w:kern w:val="28"/>
      <w:sz w:val="32"/>
      <w:szCs w:val="32"/>
    </w:rPr>
  </w:style>
  <w:style w:type="paragraph" w:styleId="15">
    <w:name w:val="List Paragraph"/>
    <w:basedOn w:val="1"/>
    <w:qFormat/>
    <w:uiPriority w:val="34"/>
    <w:pPr>
      <w:ind w:firstLine="420" w:firstLineChars="200"/>
    </w:pPr>
  </w:style>
  <w:style w:type="paragraph" w:customStyle="1" w:styleId="16">
    <w:name w:val="Default"/>
    <w:basedOn w:val="1"/>
    <w:qFormat/>
    <w:uiPriority w:val="0"/>
    <w:pPr>
      <w:autoSpaceDE w:val="0"/>
      <w:autoSpaceDN w:val="0"/>
      <w:adjustRightInd w:val="0"/>
      <w:spacing w:line="240" w:lineRule="auto"/>
      <w:jc w:val="left"/>
    </w:pPr>
    <w:rPr>
      <w:rFonts w:hint="eastAsia" w:ascii="宋体" w:hAnsi="宋体"/>
      <w:color w:val="000000"/>
      <w:kern w:val="0"/>
      <w:sz w:val="24"/>
    </w:rPr>
  </w:style>
  <w:style w:type="paragraph" w:customStyle="1" w:styleId="17">
    <w:name w:val="Revision"/>
    <w:hidden/>
    <w:unhideWhenUsed/>
    <w:qFormat/>
    <w:uiPriority w:val="99"/>
    <w:rPr>
      <w:rFonts w:ascii="Times New Roman" w:hAnsi="Times New Roman" w:eastAsia="宋体" w:cs="Times New Roman"/>
      <w:kern w:val="2"/>
      <w:sz w:val="28"/>
      <w:szCs w:val="24"/>
      <w:lang w:val="en-US" w:eastAsia="zh-CN" w:bidi="ar-SA"/>
    </w:rPr>
  </w:style>
  <w:style w:type="character" w:customStyle="1" w:styleId="18">
    <w:name w:val="批注文字 字符"/>
    <w:basedOn w:val="9"/>
    <w:link w:val="3"/>
    <w:semiHidden/>
    <w:qFormat/>
    <w:uiPriority w:val="99"/>
    <w:rPr>
      <w:rFonts w:ascii="Times New Roman" w:hAnsi="Times New Roman" w:eastAsia="宋体" w:cs="Times New Roman"/>
      <w:kern w:val="2"/>
      <w:sz w:val="28"/>
      <w:szCs w:val="24"/>
    </w:rPr>
  </w:style>
  <w:style w:type="character" w:customStyle="1" w:styleId="19">
    <w:name w:val="批注主题 字符"/>
    <w:basedOn w:val="18"/>
    <w:link w:val="7"/>
    <w:semiHidden/>
    <w:qFormat/>
    <w:uiPriority w:val="99"/>
    <w:rPr>
      <w:rFonts w:ascii="Times New Roman" w:hAnsi="Times New Roman" w:eastAsia="宋体" w:cs="Times New Roman"/>
      <w:b/>
      <w:bCs/>
      <w:kern w:val="2"/>
      <w:sz w:val="28"/>
      <w:szCs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NULL" TargetMode="External"/><Relationship Id="rId7" Type="http://schemas.openxmlformats.org/officeDocument/2006/relationships/image" Target="media/image2.emf"/><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12</Pages>
  <Words>9278</Words>
  <Characters>9432</Characters>
  <Lines>75</Lines>
  <Paragraphs>21</Paragraphs>
  <TotalTime>0</TotalTime>
  <ScaleCrop>false</ScaleCrop>
  <LinksUpToDate>false</LinksUpToDate>
  <CharactersWithSpaces>9524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2023-05-06T10:10:00Z</dcterms:created>
  <dc:creator>wangluqi</dc:creator>
  <cp:lastModifiedBy>辛欣</cp:lastModifiedBy>
  <dcterms:modified xsi:type="dcterms:W3CDTF">2024-07-19T02:14:08Z</dcterms:modified>
  <cp:revision>63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37CD729946E94FCBB58D535D8EA15D1F_12</vt:lpwstr>
  </property>
</Properties>
</file>