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E97424">
      <w:pPr>
        <w:snapToGrid w:val="0"/>
        <w:ind w:firstLine="422" w:firstLineChars="200"/>
        <w:jc w:val="center"/>
        <w:rPr>
          <w:rFonts w:hint="eastAsia" w:ascii="仿宋" w:hAnsi="仿宋" w:eastAsia="仿宋" w:cs="仿宋"/>
          <w:b/>
          <w:bCs/>
          <w:szCs w:val="21"/>
        </w:rPr>
      </w:pPr>
      <w:r>
        <w:rPr>
          <w:rFonts w:hint="eastAsia" w:ascii="仿宋" w:hAnsi="仿宋" w:eastAsia="仿宋" w:cs="仿宋"/>
          <w:b/>
          <w:bCs/>
          <w:szCs w:val="21"/>
        </w:rPr>
        <w:t>广东省高等教育自学考试《企业战略管理》课程考试大纲</w:t>
      </w:r>
    </w:p>
    <w:p w14:paraId="55028F05">
      <w:pPr>
        <w:snapToGrid w:val="0"/>
        <w:ind w:firstLine="422" w:firstLineChars="200"/>
        <w:jc w:val="center"/>
        <w:rPr>
          <w:rFonts w:hint="eastAsia" w:ascii="仿宋" w:hAnsi="仿宋" w:eastAsia="仿宋" w:cs="仿宋"/>
          <w:b/>
          <w:bCs/>
          <w:szCs w:val="21"/>
        </w:rPr>
      </w:pPr>
      <w:r>
        <w:rPr>
          <w:rFonts w:hint="eastAsia" w:ascii="仿宋" w:hAnsi="仿宋" w:eastAsia="仿宋" w:cs="仿宋"/>
          <w:b/>
          <w:bCs/>
          <w:szCs w:val="21"/>
        </w:rPr>
        <w:t>（课程代码：</w:t>
      </w:r>
      <w:r>
        <w:rPr>
          <w:rFonts w:hint="eastAsia" w:ascii="仿宋" w:hAnsi="仿宋" w:eastAsia="仿宋" w:cs="仿宋"/>
          <w:b/>
          <w:bCs/>
          <w:szCs w:val="21"/>
          <w:lang w:val="en-US" w:eastAsia="zh-CN"/>
        </w:rPr>
        <w:t>14071</w:t>
      </w:r>
      <w:r>
        <w:rPr>
          <w:rFonts w:hint="eastAsia" w:ascii="仿宋" w:hAnsi="仿宋" w:eastAsia="仿宋" w:cs="仿宋"/>
          <w:b/>
          <w:bCs/>
          <w:szCs w:val="21"/>
        </w:rPr>
        <w:t>）</w:t>
      </w:r>
    </w:p>
    <w:p w14:paraId="2CC4B094">
      <w:pPr>
        <w:keepNext w:val="0"/>
        <w:keepLines w:val="0"/>
        <w:pageBreakBefore w:val="0"/>
        <w:widowControl w:val="0"/>
        <w:kinsoku/>
        <w:wordWrap/>
        <w:overflowPunct/>
        <w:topLinePunct w:val="0"/>
        <w:autoSpaceDE/>
        <w:autoSpaceDN/>
        <w:bidi w:val="0"/>
        <w:snapToGrid/>
        <w:spacing w:line="240" w:lineRule="auto"/>
        <w:ind w:firstLine="422" w:firstLineChars="200"/>
        <w:jc w:val="center"/>
        <w:rPr>
          <w:rFonts w:hint="eastAsia" w:ascii="仿宋" w:hAnsi="仿宋" w:eastAsia="仿宋" w:cs="仿宋"/>
          <w:b/>
          <w:sz w:val="21"/>
          <w:szCs w:val="21"/>
        </w:rPr>
      </w:pPr>
    </w:p>
    <w:p w14:paraId="6B1196D3">
      <w:pPr>
        <w:keepNext w:val="0"/>
        <w:keepLines w:val="0"/>
        <w:pageBreakBefore w:val="0"/>
        <w:widowControl w:val="0"/>
        <w:kinsoku/>
        <w:wordWrap/>
        <w:overflowPunct/>
        <w:topLinePunct w:val="0"/>
        <w:autoSpaceDE/>
        <w:autoSpaceDN/>
        <w:bidi w:val="0"/>
        <w:snapToGrid/>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Ⅰ  课程性质与课程目标</w:t>
      </w:r>
    </w:p>
    <w:p w14:paraId="328561BC">
      <w:pPr>
        <w:keepNext w:val="0"/>
        <w:keepLines w:val="0"/>
        <w:pageBreakBefore w:val="0"/>
        <w:widowControl w:val="0"/>
        <w:numPr>
          <w:ilvl w:val="0"/>
          <w:numId w:val="0"/>
        </w:numPr>
        <w:kinsoku/>
        <w:wordWrap/>
        <w:overflowPunct/>
        <w:topLinePunct w:val="0"/>
        <w:autoSpaceDE/>
        <w:autoSpaceDN/>
        <w:bidi w:val="0"/>
        <w:snapToGrid/>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lang w:eastAsia="zh-CN"/>
        </w:rPr>
        <w:t>一、</w:t>
      </w:r>
      <w:r>
        <w:rPr>
          <w:rFonts w:hint="eastAsia" w:ascii="仿宋" w:hAnsi="仿宋" w:eastAsia="仿宋" w:cs="仿宋"/>
          <w:b/>
          <w:bCs/>
          <w:sz w:val="21"/>
          <w:szCs w:val="21"/>
        </w:rPr>
        <w:t>课程性质和特点</w:t>
      </w:r>
    </w:p>
    <w:p w14:paraId="09786FD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color w:val="auto"/>
          <w:sz w:val="21"/>
          <w:szCs w:val="21"/>
          <w:lang w:val="en-US" w:eastAsia="zh-CN"/>
        </w:rPr>
      </w:pPr>
      <w:r>
        <w:rPr>
          <w:rFonts w:hint="eastAsia" w:ascii="仿宋" w:hAnsi="仿宋" w:eastAsia="仿宋" w:cs="仿宋"/>
          <w:b w:val="0"/>
          <w:bCs/>
          <w:color w:val="auto"/>
          <w:sz w:val="21"/>
          <w:szCs w:val="21"/>
          <w:lang w:val="en-US" w:eastAsia="zh-CN"/>
        </w:rPr>
        <w:t>本课程</w:t>
      </w:r>
      <w:r>
        <w:rPr>
          <w:rFonts w:hint="eastAsia" w:ascii="仿宋" w:hAnsi="仿宋" w:eastAsia="仿宋" w:cs="仿宋"/>
          <w:i w:val="0"/>
          <w:caps w:val="0"/>
          <w:color w:val="auto"/>
          <w:spacing w:val="0"/>
          <w:sz w:val="21"/>
          <w:szCs w:val="21"/>
          <w:shd w:val="clear" w:color="auto" w:fill="FFFFFF"/>
        </w:rPr>
        <w:t>是一门综合性和实践性相当强的课程</w:t>
      </w:r>
      <w:r>
        <w:rPr>
          <w:rFonts w:hint="eastAsia" w:ascii="仿宋" w:hAnsi="仿宋" w:eastAsia="仿宋" w:cs="仿宋"/>
          <w:i w:val="0"/>
          <w:caps w:val="0"/>
          <w:color w:val="auto"/>
          <w:spacing w:val="0"/>
          <w:sz w:val="21"/>
          <w:szCs w:val="21"/>
          <w:shd w:val="clear" w:color="auto" w:fill="FFFFFF"/>
          <w:lang w:eastAsia="zh-CN"/>
        </w:rPr>
        <w:t>，较为注重考生</w:t>
      </w:r>
      <w:r>
        <w:rPr>
          <w:rFonts w:hint="eastAsia" w:ascii="仿宋" w:hAnsi="仿宋" w:eastAsia="仿宋" w:cs="仿宋"/>
          <w:i w:val="0"/>
          <w:caps w:val="0"/>
          <w:color w:val="auto"/>
          <w:spacing w:val="0"/>
          <w:sz w:val="21"/>
          <w:szCs w:val="21"/>
          <w:shd w:val="clear" w:fill="FFFFFF"/>
        </w:rPr>
        <w:t>大局观和系统性思维的培养，</w:t>
      </w:r>
      <w:r>
        <w:rPr>
          <w:rFonts w:hint="eastAsia" w:ascii="仿宋" w:hAnsi="仿宋" w:eastAsia="仿宋" w:cs="仿宋"/>
          <w:i w:val="0"/>
          <w:caps w:val="0"/>
          <w:color w:val="auto"/>
          <w:spacing w:val="0"/>
          <w:sz w:val="21"/>
          <w:szCs w:val="21"/>
          <w:shd w:val="clear" w:fill="FFFFFF"/>
          <w:lang w:eastAsia="zh-CN"/>
        </w:rPr>
        <w:t>要求考生</w:t>
      </w:r>
      <w:r>
        <w:rPr>
          <w:rFonts w:hint="eastAsia" w:ascii="仿宋" w:hAnsi="仿宋" w:eastAsia="仿宋" w:cs="仿宋"/>
          <w:b w:val="0"/>
          <w:bCs/>
          <w:color w:val="auto"/>
          <w:sz w:val="21"/>
          <w:szCs w:val="21"/>
          <w:lang w:val="en-US" w:eastAsia="zh-CN"/>
        </w:rPr>
        <w:t>理论联系企业战略管理实践，</w:t>
      </w:r>
      <w:r>
        <w:rPr>
          <w:rFonts w:hint="eastAsia" w:ascii="仿宋" w:hAnsi="仿宋" w:eastAsia="仿宋" w:cs="仿宋"/>
          <w:i w:val="0"/>
          <w:caps w:val="0"/>
          <w:color w:val="auto"/>
          <w:spacing w:val="0"/>
          <w:sz w:val="21"/>
          <w:szCs w:val="21"/>
          <w:shd w:val="clear" w:fill="FFFFFF"/>
        </w:rPr>
        <w:t>理解战略管理的基本内涵和掌握战略分析、</w:t>
      </w:r>
      <w:r>
        <w:rPr>
          <w:rFonts w:hint="eastAsia" w:ascii="仿宋" w:hAnsi="仿宋" w:eastAsia="仿宋" w:cs="仿宋"/>
          <w:i w:val="0"/>
          <w:caps w:val="0"/>
          <w:color w:val="auto"/>
          <w:spacing w:val="0"/>
          <w:sz w:val="21"/>
          <w:szCs w:val="21"/>
          <w:shd w:val="clear" w:fill="FFFFFF"/>
          <w:lang w:eastAsia="zh-CN"/>
        </w:rPr>
        <w:t>选择</w:t>
      </w:r>
      <w:r>
        <w:rPr>
          <w:rFonts w:hint="eastAsia" w:ascii="仿宋" w:hAnsi="仿宋" w:eastAsia="仿宋" w:cs="仿宋"/>
          <w:i w:val="0"/>
          <w:caps w:val="0"/>
          <w:color w:val="auto"/>
          <w:spacing w:val="0"/>
          <w:sz w:val="21"/>
          <w:szCs w:val="21"/>
          <w:shd w:val="clear" w:fill="FFFFFF"/>
        </w:rPr>
        <w:t>与</w:t>
      </w:r>
      <w:r>
        <w:rPr>
          <w:rFonts w:hint="eastAsia" w:ascii="仿宋" w:hAnsi="仿宋" w:eastAsia="仿宋" w:cs="仿宋"/>
          <w:i w:val="0"/>
          <w:caps w:val="0"/>
          <w:color w:val="auto"/>
          <w:spacing w:val="0"/>
          <w:sz w:val="21"/>
          <w:szCs w:val="21"/>
          <w:shd w:val="clear" w:fill="FFFFFF"/>
          <w:lang w:eastAsia="zh-CN"/>
        </w:rPr>
        <w:t>实施</w:t>
      </w:r>
      <w:r>
        <w:rPr>
          <w:rFonts w:hint="eastAsia" w:ascii="仿宋" w:hAnsi="仿宋" w:eastAsia="仿宋" w:cs="仿宋"/>
          <w:i w:val="0"/>
          <w:caps w:val="0"/>
          <w:color w:val="auto"/>
          <w:spacing w:val="0"/>
          <w:sz w:val="21"/>
          <w:szCs w:val="21"/>
          <w:shd w:val="clear" w:fill="FFFFFF"/>
        </w:rPr>
        <w:t>的方法与技巧</w:t>
      </w:r>
      <w:r>
        <w:rPr>
          <w:rFonts w:hint="eastAsia" w:ascii="仿宋" w:hAnsi="仿宋" w:eastAsia="仿宋" w:cs="仿宋"/>
          <w:i w:val="0"/>
          <w:caps w:val="0"/>
          <w:color w:val="auto"/>
          <w:spacing w:val="0"/>
          <w:sz w:val="21"/>
          <w:szCs w:val="21"/>
          <w:shd w:val="clear" w:fill="FFFFFF"/>
          <w:lang w:eastAsia="zh-CN"/>
        </w:rPr>
        <w:t>，培养考生战略思维意识和战略管理知识综合运用能力</w:t>
      </w:r>
      <w:r>
        <w:rPr>
          <w:rFonts w:hint="eastAsia" w:ascii="仿宋" w:hAnsi="仿宋" w:eastAsia="仿宋" w:cs="仿宋"/>
          <w:b w:val="0"/>
          <w:bCs/>
          <w:color w:val="auto"/>
          <w:sz w:val="21"/>
          <w:szCs w:val="21"/>
          <w:lang w:val="en-US" w:eastAsia="zh-CN"/>
        </w:rPr>
        <w:t>。</w:t>
      </w:r>
    </w:p>
    <w:p w14:paraId="3F9C0B26">
      <w:pPr>
        <w:keepNext w:val="0"/>
        <w:keepLines w:val="0"/>
        <w:pageBreakBefore w:val="0"/>
        <w:widowControl w:val="0"/>
        <w:numPr>
          <w:ilvl w:val="0"/>
          <w:numId w:val="0"/>
        </w:numPr>
        <w:kinsoku/>
        <w:wordWrap/>
        <w:overflowPunct/>
        <w:topLinePunct w:val="0"/>
        <w:autoSpaceDE/>
        <w:autoSpaceDN/>
        <w:bidi w:val="0"/>
        <w:snapToGrid/>
        <w:spacing w:line="240" w:lineRule="auto"/>
        <w:ind w:leftChars="0" w:firstLine="422" w:firstLineChars="200"/>
        <w:rPr>
          <w:rFonts w:hint="eastAsia" w:ascii="仿宋" w:hAnsi="仿宋" w:eastAsia="仿宋" w:cs="仿宋"/>
          <w:b/>
          <w:bCs/>
          <w:sz w:val="21"/>
          <w:szCs w:val="21"/>
        </w:rPr>
      </w:pPr>
      <w:r>
        <w:rPr>
          <w:rFonts w:hint="eastAsia" w:ascii="仿宋" w:hAnsi="仿宋" w:eastAsia="仿宋" w:cs="仿宋"/>
          <w:b/>
          <w:bCs/>
          <w:sz w:val="21"/>
          <w:szCs w:val="21"/>
          <w:lang w:eastAsia="zh-CN"/>
        </w:rPr>
        <w:t>二、</w:t>
      </w:r>
      <w:r>
        <w:rPr>
          <w:rFonts w:hint="eastAsia" w:ascii="仿宋" w:hAnsi="仿宋" w:eastAsia="仿宋" w:cs="仿宋"/>
          <w:b/>
          <w:bCs/>
          <w:sz w:val="21"/>
          <w:szCs w:val="21"/>
        </w:rPr>
        <w:t>课程目标</w:t>
      </w:r>
    </w:p>
    <w:p w14:paraId="360C4C3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color w:val="auto"/>
          <w:sz w:val="21"/>
          <w:szCs w:val="21"/>
          <w:lang w:eastAsia="zh-CN"/>
        </w:rPr>
      </w:pPr>
      <w:r>
        <w:rPr>
          <w:rFonts w:hint="eastAsia" w:ascii="仿宋" w:hAnsi="仿宋" w:eastAsia="仿宋" w:cs="仿宋"/>
          <w:b w:val="0"/>
          <w:bCs w:val="0"/>
          <w:color w:val="auto"/>
          <w:sz w:val="21"/>
          <w:szCs w:val="21"/>
          <w:lang w:eastAsia="zh-CN"/>
        </w:rPr>
        <w:t>设置本课程的主要目的是使考生能够：</w:t>
      </w:r>
    </w:p>
    <w:p w14:paraId="249D5D4D">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了解企业战略管理的基本理论、基本知识、基本技能与方法。</w:t>
      </w:r>
    </w:p>
    <w:p w14:paraId="42D96DE5">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i w:val="0"/>
          <w:caps w:val="0"/>
          <w:color w:val="auto"/>
          <w:spacing w:val="0"/>
          <w:sz w:val="21"/>
          <w:szCs w:val="21"/>
          <w:shd w:val="clear" w:fill="FFFFFF"/>
        </w:rPr>
        <w:t>理解战略管理的基本内涵，掌握战略分析、战略</w:t>
      </w:r>
      <w:r>
        <w:rPr>
          <w:rFonts w:hint="eastAsia" w:ascii="仿宋" w:hAnsi="仿宋" w:eastAsia="仿宋" w:cs="仿宋"/>
          <w:i w:val="0"/>
          <w:caps w:val="0"/>
          <w:color w:val="auto"/>
          <w:spacing w:val="0"/>
          <w:sz w:val="21"/>
          <w:szCs w:val="21"/>
          <w:shd w:val="clear" w:fill="FFFFFF"/>
          <w:lang w:eastAsia="zh-CN"/>
        </w:rPr>
        <w:t>选择</w:t>
      </w:r>
      <w:r>
        <w:rPr>
          <w:rFonts w:hint="eastAsia" w:ascii="仿宋" w:hAnsi="仿宋" w:eastAsia="仿宋" w:cs="仿宋"/>
          <w:i w:val="0"/>
          <w:caps w:val="0"/>
          <w:color w:val="auto"/>
          <w:spacing w:val="0"/>
          <w:sz w:val="21"/>
          <w:szCs w:val="21"/>
          <w:shd w:val="clear" w:fill="FFFFFF"/>
        </w:rPr>
        <w:t>、战略实施与</w:t>
      </w:r>
      <w:r>
        <w:rPr>
          <w:rFonts w:hint="eastAsia" w:ascii="仿宋" w:hAnsi="仿宋" w:eastAsia="仿宋" w:cs="仿宋"/>
          <w:i w:val="0"/>
          <w:caps w:val="0"/>
          <w:color w:val="auto"/>
          <w:spacing w:val="0"/>
          <w:sz w:val="21"/>
          <w:szCs w:val="21"/>
          <w:shd w:val="clear" w:fill="FFFFFF"/>
          <w:lang w:eastAsia="zh-CN"/>
        </w:rPr>
        <w:t>变革等</w:t>
      </w:r>
      <w:r>
        <w:rPr>
          <w:rFonts w:hint="eastAsia" w:ascii="仿宋" w:hAnsi="仿宋" w:eastAsia="仿宋" w:cs="仿宋"/>
          <w:i w:val="0"/>
          <w:caps w:val="0"/>
          <w:color w:val="auto"/>
          <w:spacing w:val="0"/>
          <w:sz w:val="21"/>
          <w:szCs w:val="21"/>
          <w:shd w:val="clear" w:fill="FFFFFF"/>
        </w:rPr>
        <w:t>基本理论，并能够有效运用到企业战略管理实践中</w:t>
      </w:r>
      <w:r>
        <w:rPr>
          <w:rFonts w:hint="eastAsia" w:ascii="仿宋" w:hAnsi="仿宋" w:eastAsia="仿宋" w:cs="仿宋"/>
          <w:b w:val="0"/>
          <w:bCs w:val="0"/>
          <w:color w:val="auto"/>
          <w:sz w:val="21"/>
          <w:szCs w:val="21"/>
          <w:lang w:val="en-US" w:eastAsia="zh-CN"/>
        </w:rPr>
        <w:t>。</w:t>
      </w:r>
    </w:p>
    <w:p w14:paraId="78831094">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i w:val="0"/>
          <w:caps w:val="0"/>
          <w:color w:val="auto"/>
          <w:spacing w:val="0"/>
          <w:sz w:val="21"/>
          <w:szCs w:val="21"/>
          <w:shd w:val="clear" w:color="auto" w:fill="FFFFFF"/>
          <w:lang w:eastAsia="zh-CN"/>
        </w:rPr>
        <w:t>掌握</w:t>
      </w:r>
      <w:r>
        <w:rPr>
          <w:rFonts w:hint="eastAsia" w:ascii="仿宋" w:hAnsi="仿宋" w:eastAsia="仿宋" w:cs="仿宋"/>
          <w:i w:val="0"/>
          <w:caps w:val="0"/>
          <w:color w:val="auto"/>
          <w:spacing w:val="0"/>
          <w:sz w:val="21"/>
          <w:szCs w:val="21"/>
          <w:shd w:val="clear" w:color="auto" w:fill="FFFFFF"/>
        </w:rPr>
        <w:t>企业战略分析、制定、实施</w:t>
      </w:r>
      <w:r>
        <w:rPr>
          <w:rFonts w:hint="eastAsia" w:ascii="仿宋" w:hAnsi="仿宋" w:eastAsia="仿宋" w:cs="仿宋"/>
          <w:i w:val="0"/>
          <w:caps w:val="0"/>
          <w:color w:val="auto"/>
          <w:spacing w:val="0"/>
          <w:sz w:val="21"/>
          <w:szCs w:val="21"/>
          <w:shd w:val="clear" w:color="auto" w:fill="FFFFFF"/>
          <w:lang w:eastAsia="zh-CN"/>
        </w:rPr>
        <w:t>与控制的基本</w:t>
      </w:r>
      <w:r>
        <w:rPr>
          <w:rFonts w:hint="eastAsia" w:ascii="仿宋" w:hAnsi="仿宋" w:eastAsia="仿宋" w:cs="仿宋"/>
          <w:i w:val="0"/>
          <w:caps w:val="0"/>
          <w:color w:val="auto"/>
          <w:spacing w:val="0"/>
          <w:sz w:val="21"/>
          <w:szCs w:val="21"/>
          <w:shd w:val="clear" w:color="auto" w:fill="FFFFFF"/>
        </w:rPr>
        <w:t>方法和工具，具备良好的企业战略管理实际应用能力</w:t>
      </w:r>
      <w:r>
        <w:rPr>
          <w:rFonts w:hint="eastAsia" w:ascii="仿宋" w:hAnsi="仿宋" w:eastAsia="仿宋" w:cs="仿宋"/>
          <w:b w:val="0"/>
          <w:bCs w:val="0"/>
          <w:color w:val="auto"/>
          <w:sz w:val="21"/>
          <w:szCs w:val="21"/>
          <w:lang w:val="en-US" w:eastAsia="zh-CN"/>
        </w:rPr>
        <w:t>。</w:t>
      </w:r>
    </w:p>
    <w:p w14:paraId="5EED86D1">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i w:val="0"/>
          <w:caps w:val="0"/>
          <w:color w:val="auto"/>
          <w:spacing w:val="0"/>
          <w:sz w:val="21"/>
          <w:szCs w:val="21"/>
          <w:shd w:val="clear" w:color="auto" w:fill="FFFFFF"/>
          <w:lang w:eastAsia="zh-CN"/>
        </w:rPr>
        <w:t>能够应用所学知识，</w:t>
      </w:r>
      <w:r>
        <w:rPr>
          <w:rFonts w:hint="eastAsia" w:ascii="仿宋" w:hAnsi="仿宋" w:eastAsia="仿宋" w:cs="仿宋"/>
          <w:i w:val="0"/>
          <w:caps w:val="0"/>
          <w:color w:val="auto"/>
          <w:spacing w:val="0"/>
          <w:sz w:val="21"/>
          <w:szCs w:val="21"/>
          <w:shd w:val="clear" w:color="auto" w:fill="FFFFFF"/>
        </w:rPr>
        <w:t>分析影响企业经营的环境变化，</w:t>
      </w:r>
      <w:r>
        <w:rPr>
          <w:rFonts w:hint="eastAsia" w:ascii="仿宋" w:hAnsi="仿宋" w:eastAsia="仿宋" w:cs="仿宋"/>
          <w:i w:val="0"/>
          <w:caps w:val="0"/>
          <w:color w:val="auto"/>
          <w:spacing w:val="0"/>
          <w:sz w:val="21"/>
          <w:szCs w:val="21"/>
          <w:shd w:val="clear" w:color="auto" w:fill="FFFFFF"/>
          <w:lang w:eastAsia="zh-CN"/>
        </w:rPr>
        <w:t>结合企业的资源能力，制定</w:t>
      </w:r>
      <w:r>
        <w:rPr>
          <w:rFonts w:hint="eastAsia" w:ascii="仿宋" w:hAnsi="仿宋" w:eastAsia="仿宋" w:cs="仿宋"/>
          <w:i w:val="0"/>
          <w:caps w:val="0"/>
          <w:color w:val="auto"/>
          <w:spacing w:val="0"/>
          <w:sz w:val="21"/>
          <w:szCs w:val="21"/>
          <w:shd w:val="clear" w:color="auto" w:fill="FFFFFF"/>
        </w:rPr>
        <w:t>简单的战略方案，</w:t>
      </w:r>
      <w:r>
        <w:rPr>
          <w:rFonts w:hint="eastAsia" w:ascii="仿宋" w:hAnsi="仿宋" w:eastAsia="仿宋" w:cs="仿宋"/>
          <w:i w:val="0"/>
          <w:caps w:val="0"/>
          <w:color w:val="auto"/>
          <w:spacing w:val="0"/>
          <w:sz w:val="21"/>
          <w:szCs w:val="21"/>
          <w:shd w:val="clear" w:color="auto" w:fill="FFFFFF"/>
          <w:lang w:eastAsia="zh-CN"/>
        </w:rPr>
        <w:t>并</w:t>
      </w:r>
      <w:r>
        <w:rPr>
          <w:rFonts w:hint="eastAsia" w:ascii="仿宋" w:hAnsi="仿宋" w:eastAsia="仿宋" w:cs="仿宋"/>
          <w:i w:val="0"/>
          <w:caps w:val="0"/>
          <w:color w:val="auto"/>
          <w:spacing w:val="0"/>
          <w:sz w:val="21"/>
          <w:szCs w:val="21"/>
          <w:shd w:val="clear" w:color="auto" w:fill="FFFFFF"/>
        </w:rPr>
        <w:t>明确战略方案的基本组成部分</w:t>
      </w:r>
      <w:r>
        <w:rPr>
          <w:rFonts w:hint="eastAsia" w:ascii="仿宋" w:hAnsi="仿宋" w:eastAsia="仿宋" w:cs="仿宋"/>
          <w:b w:val="0"/>
          <w:bCs w:val="0"/>
          <w:color w:val="auto"/>
          <w:sz w:val="21"/>
          <w:szCs w:val="21"/>
          <w:lang w:val="en-US" w:eastAsia="zh-CN"/>
        </w:rPr>
        <w:t>。</w:t>
      </w:r>
    </w:p>
    <w:p w14:paraId="76AA1E22">
      <w:pPr>
        <w:keepNext w:val="0"/>
        <w:keepLines w:val="0"/>
        <w:pageBreakBefore w:val="0"/>
        <w:widowControl w:val="0"/>
        <w:numPr>
          <w:ilvl w:val="0"/>
          <w:numId w:val="0"/>
        </w:numPr>
        <w:kinsoku/>
        <w:wordWrap/>
        <w:overflowPunct/>
        <w:topLinePunct w:val="0"/>
        <w:autoSpaceDE/>
        <w:autoSpaceDN/>
        <w:bidi w:val="0"/>
        <w:snapToGrid/>
        <w:spacing w:line="240" w:lineRule="auto"/>
        <w:ind w:firstLine="422" w:firstLineChars="200"/>
        <w:rPr>
          <w:rFonts w:hint="eastAsia" w:ascii="仿宋" w:hAnsi="仿宋" w:eastAsia="仿宋" w:cs="仿宋"/>
          <w:b w:val="0"/>
          <w:bCs w:val="0"/>
          <w:color w:val="00B0F0"/>
          <w:sz w:val="21"/>
          <w:szCs w:val="21"/>
          <w:lang w:val="en-US" w:eastAsia="zh-CN"/>
        </w:rPr>
      </w:pPr>
      <w:r>
        <w:rPr>
          <w:rFonts w:hint="eastAsia" w:ascii="仿宋" w:hAnsi="仿宋" w:eastAsia="仿宋" w:cs="仿宋"/>
          <w:b/>
          <w:bCs/>
          <w:sz w:val="21"/>
          <w:szCs w:val="21"/>
          <w:lang w:eastAsia="zh-CN"/>
        </w:rPr>
        <w:t>三、与相关课程的联系与区别</w:t>
      </w:r>
    </w:p>
    <w:p w14:paraId="2EF2DEA0">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val="0"/>
          <w:sz w:val="21"/>
          <w:szCs w:val="21"/>
          <w:lang w:val="en-US" w:eastAsia="zh-CN"/>
        </w:rPr>
      </w:pPr>
      <w:r>
        <w:rPr>
          <w:rFonts w:hint="eastAsia" w:ascii="仿宋" w:hAnsi="仿宋" w:eastAsia="仿宋" w:cs="仿宋"/>
          <w:b w:val="0"/>
          <w:bCs w:val="0"/>
          <w:color w:val="auto"/>
          <w:sz w:val="21"/>
          <w:szCs w:val="21"/>
          <w:lang w:val="en-US" w:eastAsia="zh-CN"/>
        </w:rPr>
        <w:t>企业战略管理是以经济学、管理学等为基础建立的一门独立学科，它是工商管理专业的一门非常重要的课程，是</w:t>
      </w:r>
      <w:r>
        <w:rPr>
          <w:rFonts w:hint="eastAsia" w:ascii="仿宋" w:hAnsi="仿宋" w:eastAsia="仿宋" w:cs="仿宋"/>
          <w:i w:val="0"/>
          <w:caps w:val="0"/>
          <w:color w:val="auto"/>
          <w:spacing w:val="0"/>
          <w:sz w:val="21"/>
          <w:szCs w:val="21"/>
          <w:shd w:val="clear" w:color="auto" w:fill="FFFFFF"/>
        </w:rPr>
        <w:t>对管理学、经济学、市场营销、财务管理</w:t>
      </w:r>
      <w:r>
        <w:rPr>
          <w:rFonts w:hint="eastAsia" w:ascii="仿宋" w:hAnsi="仿宋" w:eastAsia="仿宋" w:cs="仿宋"/>
          <w:i w:val="0"/>
          <w:caps w:val="0"/>
          <w:color w:val="auto"/>
          <w:spacing w:val="0"/>
          <w:sz w:val="21"/>
          <w:szCs w:val="21"/>
          <w:shd w:val="clear" w:color="auto" w:fill="FFFFFF"/>
          <w:lang w:eastAsia="zh-CN"/>
        </w:rPr>
        <w:t>、项目管理</w:t>
      </w:r>
      <w:r>
        <w:rPr>
          <w:rFonts w:hint="eastAsia" w:ascii="仿宋" w:hAnsi="仿宋" w:eastAsia="仿宋" w:cs="仿宋"/>
          <w:i w:val="0"/>
          <w:caps w:val="0"/>
          <w:color w:val="auto"/>
          <w:spacing w:val="0"/>
          <w:sz w:val="21"/>
          <w:szCs w:val="21"/>
          <w:shd w:val="clear" w:color="auto" w:fill="FFFFFF"/>
        </w:rPr>
        <w:t>等专业知识的综合和提高</w:t>
      </w:r>
      <w:r>
        <w:rPr>
          <w:rFonts w:hint="eastAsia" w:ascii="仿宋" w:hAnsi="仿宋" w:eastAsia="仿宋" w:cs="仿宋"/>
          <w:b w:val="0"/>
          <w:bCs w:val="0"/>
          <w:color w:val="auto"/>
          <w:sz w:val="21"/>
          <w:szCs w:val="21"/>
          <w:lang w:val="en-US" w:eastAsia="zh-CN"/>
        </w:rPr>
        <w:t>。</w:t>
      </w:r>
    </w:p>
    <w:p w14:paraId="07061E04">
      <w:pPr>
        <w:keepNext w:val="0"/>
        <w:keepLines w:val="0"/>
        <w:pageBreakBefore w:val="0"/>
        <w:widowControl w:val="0"/>
        <w:numPr>
          <w:ilvl w:val="0"/>
          <w:numId w:val="2"/>
        </w:numPr>
        <w:kinsoku/>
        <w:wordWrap/>
        <w:overflowPunct/>
        <w:topLinePunct w:val="0"/>
        <w:autoSpaceDE/>
        <w:autoSpaceDN/>
        <w:bidi w:val="0"/>
        <w:snapToGrid/>
        <w:spacing w:line="240" w:lineRule="auto"/>
        <w:ind w:left="150" w:leftChars="0" w:firstLine="480" w:firstLineChars="0"/>
        <w:rPr>
          <w:rFonts w:hint="eastAsia" w:ascii="仿宋" w:hAnsi="仿宋" w:eastAsia="仿宋" w:cs="仿宋"/>
          <w:b/>
          <w:bCs/>
          <w:color w:val="FF0000"/>
          <w:sz w:val="21"/>
          <w:szCs w:val="21"/>
          <w:lang w:eastAsia="zh-CN"/>
        </w:rPr>
      </w:pPr>
      <w:r>
        <w:rPr>
          <w:rFonts w:hint="eastAsia" w:ascii="仿宋" w:hAnsi="仿宋" w:eastAsia="仿宋" w:cs="仿宋"/>
          <w:b/>
          <w:bCs/>
          <w:sz w:val="21"/>
          <w:szCs w:val="21"/>
          <w:lang w:val="en-US" w:eastAsia="zh-CN"/>
        </w:rPr>
        <w:t xml:space="preserve">课程的重点和难点  </w:t>
      </w:r>
    </w:p>
    <w:p w14:paraId="71300DA9">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本课程的重点内容是第三章、第四章、第五章、第六章、第八章等章节，难点内容是三章、第四章、第八章等章节，各章具体的重点和难点在大纲后面均有明确说明。</w:t>
      </w:r>
    </w:p>
    <w:p w14:paraId="6A3EC019">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val="0"/>
          <w:sz w:val="21"/>
          <w:szCs w:val="21"/>
          <w:lang w:val="en-US" w:eastAsia="zh-CN"/>
        </w:rPr>
      </w:pPr>
    </w:p>
    <w:p w14:paraId="5586499C">
      <w:pPr>
        <w:keepNext w:val="0"/>
        <w:keepLines w:val="0"/>
        <w:pageBreakBefore w:val="0"/>
        <w:widowControl w:val="0"/>
        <w:kinsoku/>
        <w:wordWrap/>
        <w:overflowPunct/>
        <w:topLinePunct w:val="0"/>
        <w:autoSpaceDE/>
        <w:autoSpaceDN/>
        <w:bidi w:val="0"/>
        <w:snapToGrid/>
        <w:spacing w:line="240" w:lineRule="auto"/>
        <w:ind w:firstLine="422" w:firstLineChars="200"/>
        <w:jc w:val="center"/>
        <w:rPr>
          <w:rFonts w:hint="eastAsia" w:ascii="仿宋" w:hAnsi="仿宋" w:eastAsia="仿宋" w:cs="仿宋"/>
          <w:b/>
          <w:bCs w:val="0"/>
          <w:sz w:val="21"/>
          <w:szCs w:val="21"/>
        </w:rPr>
      </w:pPr>
      <w:r>
        <w:rPr>
          <w:rFonts w:hint="eastAsia" w:ascii="仿宋" w:hAnsi="仿宋" w:eastAsia="仿宋" w:cs="仿宋"/>
          <w:b/>
          <w:bCs w:val="0"/>
          <w:sz w:val="21"/>
          <w:szCs w:val="21"/>
        </w:rPr>
        <w:t>Ⅱ  考核目标</w:t>
      </w:r>
    </w:p>
    <w:p w14:paraId="7E8D560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本大纲的考核目标，要求学生达到三个能力层次要求，即“识记”“领会”“应用”三个层次，具体含义是：</w:t>
      </w:r>
    </w:p>
    <w:p w14:paraId="594E140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识记：能识别和记忆企业战略管理有关的概念及含义，并能根据考核要求正确地选择、认识与表述。识记是低层次的要求。</w:t>
      </w:r>
    </w:p>
    <w:p w14:paraId="4D5C9C2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在识记的基础上，能够理解企业战略管理基本概念及原理的内涵和外延，能够领悟有关概念、原理、方法的区别与联系，并且能够根据考核要求对战略管理相关问题进行恰当的逻辑分析，做出正确的解释和说明。领会是较高层次的要求。</w:t>
      </w:r>
    </w:p>
    <w:p w14:paraId="38C9A44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val="0"/>
          <w:color w:val="00B0F0"/>
          <w:sz w:val="21"/>
          <w:szCs w:val="21"/>
          <w:lang w:val="en-US" w:eastAsia="zh-CN"/>
        </w:rPr>
      </w:pPr>
      <w:r>
        <w:rPr>
          <w:rFonts w:hint="eastAsia" w:ascii="仿宋" w:hAnsi="仿宋" w:eastAsia="仿宋" w:cs="仿宋"/>
          <w:b w:val="0"/>
          <w:bCs w:val="0"/>
          <w:color w:val="auto"/>
          <w:sz w:val="21"/>
          <w:szCs w:val="21"/>
          <w:lang w:val="en-US" w:eastAsia="zh-CN"/>
        </w:rPr>
        <w:t>应用：在领会的基础上，能运用企业战略管理基本概念、基本理论、基本方法，利用学过的一个或多个知识点分析和解决有关企业实际战略管理问题。应用是高层次的要求。</w:t>
      </w:r>
    </w:p>
    <w:p w14:paraId="0FE2BCC5">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仿宋" w:hAnsi="仿宋" w:eastAsia="仿宋" w:cs="仿宋"/>
          <w:b w:val="0"/>
          <w:bCs w:val="0"/>
          <w:sz w:val="21"/>
          <w:szCs w:val="21"/>
          <w:lang w:val="en-US" w:eastAsia="zh-CN"/>
        </w:rPr>
      </w:pPr>
    </w:p>
    <w:p w14:paraId="59A1F89D">
      <w:pPr>
        <w:keepNext w:val="0"/>
        <w:keepLines w:val="0"/>
        <w:pageBreakBefore w:val="0"/>
        <w:widowControl w:val="0"/>
        <w:kinsoku/>
        <w:wordWrap/>
        <w:overflowPunct/>
        <w:topLinePunct w:val="0"/>
        <w:autoSpaceDE/>
        <w:autoSpaceDN/>
        <w:bidi w:val="0"/>
        <w:snapToGrid/>
        <w:spacing w:line="240" w:lineRule="auto"/>
        <w:ind w:firstLine="422" w:firstLineChars="200"/>
        <w:jc w:val="center"/>
        <w:rPr>
          <w:rFonts w:hint="eastAsia" w:ascii="仿宋" w:hAnsi="仿宋" w:eastAsia="仿宋" w:cs="仿宋"/>
          <w:b/>
          <w:bCs w:val="0"/>
          <w:sz w:val="21"/>
          <w:szCs w:val="21"/>
        </w:rPr>
      </w:pPr>
      <w:r>
        <w:rPr>
          <w:rFonts w:hint="eastAsia" w:ascii="仿宋" w:hAnsi="仿宋" w:eastAsia="仿宋" w:cs="仿宋"/>
          <w:b/>
          <w:bCs w:val="0"/>
          <w:sz w:val="21"/>
          <w:szCs w:val="21"/>
        </w:rPr>
        <w:t>Ⅲ  课程内容与考核要求</w:t>
      </w:r>
    </w:p>
    <w:p w14:paraId="018DD5A6">
      <w:pPr>
        <w:keepNext w:val="0"/>
        <w:keepLines w:val="0"/>
        <w:pageBreakBefore w:val="0"/>
        <w:widowControl w:val="0"/>
        <w:numPr>
          <w:ilvl w:val="0"/>
          <w:numId w:val="3"/>
        </w:numPr>
        <w:kinsoku/>
        <w:wordWrap/>
        <w:overflowPunct/>
        <w:topLinePunct w:val="0"/>
        <w:autoSpaceDE/>
        <w:autoSpaceDN/>
        <w:bidi w:val="0"/>
        <w:snapToGrid/>
        <w:spacing w:line="240" w:lineRule="auto"/>
        <w:jc w:val="center"/>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 xml:space="preserve"> 企业战略管理基础理论</w:t>
      </w:r>
    </w:p>
    <w:p w14:paraId="470DDC89">
      <w:pPr>
        <w:keepNext w:val="0"/>
        <w:keepLines w:val="0"/>
        <w:pageBreakBefore w:val="0"/>
        <w:widowControl w:val="0"/>
        <w:numPr>
          <w:ilvl w:val="0"/>
          <w:numId w:val="0"/>
        </w:numPr>
        <w:kinsoku/>
        <w:wordWrap/>
        <w:overflowPunct/>
        <w:topLinePunct w:val="0"/>
        <w:autoSpaceDE/>
        <w:autoSpaceDN/>
        <w:bidi w:val="0"/>
        <w:snapToGrid/>
        <w:spacing w:line="240" w:lineRule="auto"/>
        <w:ind w:left="630" w:leftChars="0"/>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一、学习目的与要求</w:t>
      </w:r>
    </w:p>
    <w:p w14:paraId="2167EAC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00B0F0"/>
          <w:sz w:val="21"/>
          <w:szCs w:val="21"/>
          <w:lang w:val="en-US" w:eastAsia="zh-CN"/>
        </w:rPr>
      </w:pPr>
      <w:r>
        <w:rPr>
          <w:rFonts w:hint="eastAsia" w:ascii="仿宋" w:hAnsi="仿宋" w:eastAsia="仿宋" w:cs="仿宋"/>
          <w:b w:val="0"/>
          <w:bCs w:val="0"/>
          <w:color w:val="auto"/>
          <w:sz w:val="21"/>
          <w:szCs w:val="21"/>
          <w:lang w:val="en-US" w:eastAsia="zh-CN"/>
        </w:rPr>
        <w:t>通过本章的学习，了解企业、企业战略和企业战略管理的含义，企业战略管理者的构成；理解企业战略管理的具体思路、企业战略管理过程及其特点和企业战略管理面临的主要挑战；能够概括不同战略管理学派的代表人物、主要观点及前提条件。</w:t>
      </w:r>
    </w:p>
    <w:p w14:paraId="7CB07EA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二、课程内容</w:t>
      </w:r>
    </w:p>
    <w:p w14:paraId="0FFF1B0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第一节 基本概念的界定</w:t>
      </w:r>
    </w:p>
    <w:p w14:paraId="3D1EEC9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（一）企业</w:t>
      </w:r>
    </w:p>
    <w:p w14:paraId="6F62FED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（二）企业战略</w:t>
      </w:r>
    </w:p>
    <w:p w14:paraId="5513ACF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（三）企业战略管理</w:t>
      </w:r>
    </w:p>
    <w:p w14:paraId="4126859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第二节 企业战略管理内容、过程与层次</w:t>
      </w:r>
    </w:p>
    <w:p w14:paraId="4448032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（一）企业战略管理内容</w:t>
      </w:r>
    </w:p>
    <w:p w14:paraId="269BB33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（二）企业战略管理过程</w:t>
      </w:r>
    </w:p>
    <w:p w14:paraId="3EC8918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（三）企业战略管理层次</w:t>
      </w:r>
    </w:p>
    <w:p w14:paraId="3E2CEEB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第三节 企业战略演进与战略管理学派</w:t>
      </w:r>
    </w:p>
    <w:p w14:paraId="3061206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（一）企业战略管理演进</w:t>
      </w:r>
    </w:p>
    <w:p w14:paraId="7515940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（二）企业战略管理未来面临的挑战</w:t>
      </w:r>
    </w:p>
    <w:p w14:paraId="6548596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（三）战略管理学派</w:t>
      </w:r>
    </w:p>
    <w:p w14:paraId="3C27CD84">
      <w:pPr>
        <w:keepNext w:val="0"/>
        <w:keepLines w:val="0"/>
        <w:pageBreakBefore w:val="0"/>
        <w:widowControl w:val="0"/>
        <w:kinsoku/>
        <w:wordWrap/>
        <w:overflowPunct/>
        <w:topLinePunct w:val="0"/>
        <w:autoSpaceDE/>
        <w:autoSpaceDN/>
        <w:bidi w:val="0"/>
        <w:snapToGrid/>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lang w:eastAsia="zh-CN"/>
        </w:rPr>
        <w:t>三</w:t>
      </w:r>
      <w:r>
        <w:rPr>
          <w:rFonts w:hint="eastAsia" w:ascii="仿宋" w:hAnsi="仿宋" w:eastAsia="仿宋" w:cs="仿宋"/>
          <w:b/>
          <w:sz w:val="21"/>
          <w:szCs w:val="21"/>
        </w:rPr>
        <w:t>、考核知识点与考核要求</w:t>
      </w:r>
    </w:p>
    <w:p w14:paraId="31F8B40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val="0"/>
          <w:bCs w:val="0"/>
          <w:color w:val="FF0000"/>
          <w:sz w:val="21"/>
          <w:szCs w:val="21"/>
          <w:lang w:val="en-US" w:eastAsia="zh-CN"/>
        </w:rPr>
      </w:pPr>
      <w:r>
        <w:rPr>
          <w:rFonts w:hint="eastAsia" w:ascii="仿宋" w:hAnsi="仿宋" w:eastAsia="仿宋" w:cs="仿宋"/>
          <w:b/>
          <w:bCs/>
          <w:color w:val="auto"/>
          <w:sz w:val="21"/>
          <w:szCs w:val="21"/>
          <w:lang w:val="en-US" w:eastAsia="zh-CN"/>
        </w:rPr>
        <w:t>（一）基本概念的界定</w:t>
      </w:r>
    </w:p>
    <w:p w14:paraId="219223F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识记：企业、企业战略和企业战略管理的含义；企业的特征和类型；企业文化的要素；企业战略管理者的构成。</w:t>
      </w:r>
    </w:p>
    <w:p w14:paraId="6803853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领会：企业运营模式的分类；企业战略的特征、性质和构成要素；企业战略管理的具体思路。</w:t>
      </w:r>
    </w:p>
    <w:p w14:paraId="350B90A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（二）企业战略管理内容、过程与层次</w:t>
      </w:r>
    </w:p>
    <w:p w14:paraId="0ED982A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识记：企业战略管理的主要内容。</w:t>
      </w:r>
    </w:p>
    <w:p w14:paraId="1E65337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领会：企业战略管理过程及其特点；企业战略管理的层次。</w:t>
      </w:r>
    </w:p>
    <w:p w14:paraId="04CAD21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（三）企业战略演进与战略管理学派</w:t>
      </w:r>
    </w:p>
    <w:p w14:paraId="0401019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识记：企业战略管理演进时代划分；不同战略管理学派的代表人物。</w:t>
      </w:r>
    </w:p>
    <w:p w14:paraId="144A8DCF">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领会：企业战略管理面临的主要挑战。</w:t>
      </w:r>
    </w:p>
    <w:p w14:paraId="765F20FC">
      <w:pPr>
        <w:spacing w:line="240" w:lineRule="auto"/>
        <w:ind w:firstLine="420" w:firstLineChars="200"/>
        <w:rPr>
          <w:rFonts w:hint="eastAsia" w:ascii="仿宋" w:hAnsi="仿宋" w:eastAsia="仿宋" w:cs="仿宋"/>
          <w:color w:val="FF0000"/>
          <w:sz w:val="21"/>
          <w:szCs w:val="21"/>
          <w:lang w:val="en-US"/>
        </w:rPr>
      </w:pPr>
      <w:r>
        <w:rPr>
          <w:rFonts w:hint="eastAsia" w:ascii="仿宋" w:hAnsi="仿宋" w:eastAsia="仿宋" w:cs="仿宋"/>
          <w:b w:val="0"/>
          <w:bCs w:val="0"/>
          <w:color w:val="auto"/>
          <w:sz w:val="21"/>
          <w:szCs w:val="21"/>
          <w:lang w:val="en-US" w:eastAsia="zh-CN"/>
        </w:rPr>
        <w:t>应用：不同战略管理学派的主要观点及前提条件。</w:t>
      </w:r>
    </w:p>
    <w:p w14:paraId="50688B8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四、本章重点和难点</w:t>
      </w:r>
    </w:p>
    <w:p w14:paraId="5D9929A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重点：企业战略管理的主要内容；企业战略管理过程及其特点；企业战略管理的层次。</w:t>
      </w:r>
    </w:p>
    <w:p w14:paraId="0AC7475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难点：不同战略管理学派的主要观点及前提条件。</w:t>
      </w:r>
    </w:p>
    <w:p w14:paraId="153B4F5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00B0F0"/>
          <w:sz w:val="21"/>
          <w:szCs w:val="21"/>
          <w:lang w:val="en-US" w:eastAsia="zh-CN"/>
        </w:rPr>
      </w:pPr>
    </w:p>
    <w:p w14:paraId="17F80438">
      <w:pPr>
        <w:keepNext w:val="0"/>
        <w:keepLines w:val="0"/>
        <w:pageBreakBefore w:val="0"/>
        <w:widowControl w:val="0"/>
        <w:numPr>
          <w:ilvl w:val="0"/>
          <w:numId w:val="3"/>
        </w:numPr>
        <w:kinsoku/>
        <w:wordWrap/>
        <w:overflowPunct/>
        <w:topLinePunct w:val="0"/>
        <w:autoSpaceDE/>
        <w:autoSpaceDN/>
        <w:bidi w:val="0"/>
        <w:snapToGrid/>
        <w:spacing w:line="240" w:lineRule="auto"/>
        <w:jc w:val="center"/>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 xml:space="preserve"> 企业使命与战略目标</w:t>
      </w:r>
    </w:p>
    <w:p w14:paraId="322ABC30">
      <w:pPr>
        <w:keepNext w:val="0"/>
        <w:keepLines w:val="0"/>
        <w:pageBreakBefore w:val="0"/>
        <w:widowControl w:val="0"/>
        <w:numPr>
          <w:ilvl w:val="0"/>
          <w:numId w:val="0"/>
        </w:numPr>
        <w:kinsoku/>
        <w:wordWrap/>
        <w:overflowPunct/>
        <w:topLinePunct w:val="0"/>
        <w:autoSpaceDE/>
        <w:autoSpaceDN/>
        <w:bidi w:val="0"/>
        <w:snapToGrid/>
        <w:spacing w:line="240" w:lineRule="auto"/>
        <w:ind w:left="630" w:leftChars="0"/>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一、学习目的与要求</w:t>
      </w:r>
    </w:p>
    <w:p w14:paraId="76444C1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通过本章的学习，了解“战略目标”的制定过程，理解不同企业社会责任观的主要观点，领会商业模式的特征和原则、企业商业模式与战略的关系，能够确定企业使命和战略目标。</w:t>
      </w:r>
    </w:p>
    <w:p w14:paraId="190DF5F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二、课程内容</w:t>
      </w:r>
    </w:p>
    <w:p w14:paraId="4EC23E0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第一节 企业使命</w:t>
      </w:r>
    </w:p>
    <w:p w14:paraId="7BC7B27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（一）企业愿景与价值观</w:t>
      </w:r>
    </w:p>
    <w:p w14:paraId="41134F9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（二）企业使命概述</w:t>
      </w:r>
    </w:p>
    <w:p w14:paraId="4004EE4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第二节 企业战略目标</w:t>
      </w:r>
    </w:p>
    <w:p w14:paraId="225040A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（一）战略目标的内涵</w:t>
      </w:r>
    </w:p>
    <w:p w14:paraId="371C8C0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（二）战略目标的制定</w:t>
      </w:r>
    </w:p>
    <w:p w14:paraId="6F256C5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第三节 企业战略与社会责任</w:t>
      </w:r>
    </w:p>
    <w:p w14:paraId="4117895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（一）企业社会责任的含义</w:t>
      </w:r>
    </w:p>
    <w:p w14:paraId="7F27E86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（二）企业社会责任理论分析</w:t>
      </w:r>
    </w:p>
    <w:p w14:paraId="6BE861F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（三）企业社会责任的内容</w:t>
      </w:r>
    </w:p>
    <w:p w14:paraId="15268A6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（四）企业商业伦理</w:t>
      </w:r>
    </w:p>
    <w:p w14:paraId="3794466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（五）企业社会责任、企业商业伦理和战略的关系</w:t>
      </w:r>
    </w:p>
    <w:p w14:paraId="0C12478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第四节 企业战略与商业模式</w:t>
      </w:r>
    </w:p>
    <w:p w14:paraId="3E983DF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（一）商业模式的内涵</w:t>
      </w:r>
    </w:p>
    <w:p w14:paraId="2ABC318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（二）商业模式构成要素与功能</w:t>
      </w:r>
    </w:p>
    <w:p w14:paraId="1A5A0D8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（三）商业模式与企业战略的关系</w:t>
      </w:r>
    </w:p>
    <w:p w14:paraId="5F046880">
      <w:pPr>
        <w:keepNext w:val="0"/>
        <w:keepLines w:val="0"/>
        <w:pageBreakBefore w:val="0"/>
        <w:widowControl w:val="0"/>
        <w:kinsoku/>
        <w:wordWrap/>
        <w:overflowPunct/>
        <w:topLinePunct w:val="0"/>
        <w:autoSpaceDE/>
        <w:autoSpaceDN/>
        <w:bidi w:val="0"/>
        <w:snapToGrid/>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lang w:eastAsia="zh-CN"/>
        </w:rPr>
        <w:t>三</w:t>
      </w:r>
      <w:r>
        <w:rPr>
          <w:rFonts w:hint="eastAsia" w:ascii="仿宋" w:hAnsi="仿宋" w:eastAsia="仿宋" w:cs="仿宋"/>
          <w:b/>
          <w:sz w:val="21"/>
          <w:szCs w:val="21"/>
        </w:rPr>
        <w:t>、考核知识点与考核要求</w:t>
      </w:r>
    </w:p>
    <w:p w14:paraId="35DF486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val="0"/>
          <w:bCs w:val="0"/>
          <w:color w:val="FF0000"/>
          <w:sz w:val="21"/>
          <w:szCs w:val="21"/>
          <w:lang w:val="en-US" w:eastAsia="zh-CN"/>
        </w:rPr>
      </w:pPr>
      <w:r>
        <w:rPr>
          <w:rFonts w:hint="eastAsia" w:ascii="仿宋" w:hAnsi="仿宋" w:eastAsia="仿宋" w:cs="仿宋"/>
          <w:b/>
          <w:bCs/>
          <w:color w:val="auto"/>
          <w:sz w:val="21"/>
          <w:szCs w:val="21"/>
          <w:lang w:val="en-US" w:eastAsia="zh-CN"/>
        </w:rPr>
        <w:t>（一）企业使命</w:t>
      </w:r>
    </w:p>
    <w:p w14:paraId="7ECFD53C">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识记：企业愿景、价值观、使命的含义；企业使命的基本内容；</w:t>
      </w:r>
    </w:p>
    <w:p w14:paraId="05741028">
      <w:pPr>
        <w:spacing w:line="240" w:lineRule="auto"/>
        <w:ind w:firstLine="420" w:firstLineChars="200"/>
        <w:rPr>
          <w:rFonts w:hint="eastAsia" w:ascii="仿宋" w:hAnsi="仿宋" w:eastAsia="仿宋" w:cs="仿宋"/>
          <w:b w:val="0"/>
          <w:bCs w:val="0"/>
          <w:color w:val="00B0F0"/>
          <w:sz w:val="21"/>
          <w:szCs w:val="21"/>
          <w:lang w:val="en-US" w:eastAsia="zh-CN"/>
        </w:rPr>
      </w:pPr>
      <w:r>
        <w:rPr>
          <w:rFonts w:hint="eastAsia" w:ascii="仿宋" w:hAnsi="仿宋" w:eastAsia="仿宋" w:cs="仿宋"/>
          <w:b w:val="0"/>
          <w:bCs w:val="0"/>
          <w:color w:val="auto"/>
          <w:sz w:val="21"/>
          <w:szCs w:val="21"/>
          <w:lang w:val="en-US" w:eastAsia="zh-CN"/>
        </w:rPr>
        <w:t>领会：决定企业使命的因素；利益相关者分类。</w:t>
      </w:r>
    </w:p>
    <w:p w14:paraId="7C52C2F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（二）企业战略目标</w:t>
      </w:r>
    </w:p>
    <w:p w14:paraId="21FD9E0B">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识记：战略目标的特征、内容和作用；</w:t>
      </w:r>
    </w:p>
    <w:p w14:paraId="5D861C2D">
      <w:pPr>
        <w:spacing w:line="240" w:lineRule="auto"/>
        <w:ind w:firstLine="420" w:firstLineChars="200"/>
        <w:rPr>
          <w:rFonts w:hint="eastAsia" w:ascii="仿宋" w:hAnsi="仿宋" w:eastAsia="仿宋" w:cs="仿宋"/>
          <w:b w:val="0"/>
          <w:bCs w:val="0"/>
          <w:color w:val="00B0F0"/>
          <w:sz w:val="21"/>
          <w:szCs w:val="21"/>
          <w:lang w:val="en-US" w:eastAsia="zh-CN"/>
        </w:rPr>
      </w:pPr>
      <w:r>
        <w:rPr>
          <w:rFonts w:hint="eastAsia" w:ascii="仿宋" w:hAnsi="仿宋" w:eastAsia="仿宋" w:cs="仿宋"/>
          <w:b w:val="0"/>
          <w:bCs w:val="0"/>
          <w:color w:val="auto"/>
          <w:sz w:val="21"/>
          <w:szCs w:val="21"/>
          <w:lang w:val="en-US" w:eastAsia="zh-CN"/>
        </w:rPr>
        <w:t>领会：战略目标的制定原则和依据；战略目标的制定过程；</w:t>
      </w:r>
    </w:p>
    <w:p w14:paraId="5A60B83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（三）企业战略与社会责任</w:t>
      </w:r>
    </w:p>
    <w:p w14:paraId="7BEB5DFA">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识记：企业社会责任的含义；企业商业伦理的含义。</w:t>
      </w:r>
    </w:p>
    <w:p w14:paraId="35350D01">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领会：古典社会责任观的代表人物及主要观点；社会经济责任观的主要观点；商业伦理的原则。</w:t>
      </w:r>
    </w:p>
    <w:p w14:paraId="45955935">
      <w:pPr>
        <w:spacing w:line="240" w:lineRule="auto"/>
        <w:ind w:firstLine="422" w:firstLineChars="200"/>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（四）企业战略与商业模式</w:t>
      </w:r>
    </w:p>
    <w:p w14:paraId="126E493E">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识记：商业模式的定义；商业模式的特征和原则；</w:t>
      </w:r>
    </w:p>
    <w:p w14:paraId="53DFDF69">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领会：商业模式的构成要素；</w:t>
      </w:r>
    </w:p>
    <w:p w14:paraId="5AFB34A5">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应用：商业模式与企业战略的关系；</w:t>
      </w:r>
    </w:p>
    <w:p w14:paraId="7A3345D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四、本章重点和难点</w:t>
      </w:r>
    </w:p>
    <w:p w14:paraId="6424941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重点：战略目标的制定原则和依据；古典社会责任观、社会经济责任观的主要观点；商业模式的特征和原则。</w:t>
      </w:r>
    </w:p>
    <w:p w14:paraId="5226B28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难点：商业模式与企业战略的关系。</w:t>
      </w:r>
    </w:p>
    <w:p w14:paraId="74B5A52D">
      <w:pPr>
        <w:keepNext w:val="0"/>
        <w:keepLines w:val="0"/>
        <w:pageBreakBefore w:val="0"/>
        <w:widowControl w:val="0"/>
        <w:numPr>
          <w:ilvl w:val="0"/>
          <w:numId w:val="0"/>
        </w:numPr>
        <w:kinsoku/>
        <w:wordWrap/>
        <w:overflowPunct/>
        <w:topLinePunct w:val="0"/>
        <w:autoSpaceDE/>
        <w:autoSpaceDN/>
        <w:bidi w:val="0"/>
        <w:snapToGrid/>
        <w:spacing w:line="240" w:lineRule="auto"/>
        <w:ind w:leftChars="0"/>
        <w:jc w:val="both"/>
        <w:rPr>
          <w:rFonts w:hint="eastAsia" w:ascii="仿宋" w:hAnsi="仿宋" w:eastAsia="仿宋" w:cs="仿宋"/>
          <w:b w:val="0"/>
          <w:bCs w:val="0"/>
          <w:color w:val="auto"/>
          <w:sz w:val="21"/>
          <w:szCs w:val="21"/>
          <w:lang w:val="en-US" w:eastAsia="zh-CN"/>
        </w:rPr>
      </w:pPr>
    </w:p>
    <w:p w14:paraId="37D71D6A">
      <w:pPr>
        <w:keepNext w:val="0"/>
        <w:keepLines w:val="0"/>
        <w:pageBreakBefore w:val="0"/>
        <w:widowControl w:val="0"/>
        <w:numPr>
          <w:ilvl w:val="0"/>
          <w:numId w:val="3"/>
        </w:numPr>
        <w:kinsoku/>
        <w:wordWrap/>
        <w:overflowPunct/>
        <w:topLinePunct w:val="0"/>
        <w:autoSpaceDE/>
        <w:autoSpaceDN/>
        <w:bidi w:val="0"/>
        <w:snapToGrid/>
        <w:spacing w:line="240" w:lineRule="auto"/>
        <w:jc w:val="center"/>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 xml:space="preserve"> 企业内部条件分析</w:t>
      </w:r>
    </w:p>
    <w:p w14:paraId="6546D515">
      <w:pPr>
        <w:keepNext w:val="0"/>
        <w:keepLines w:val="0"/>
        <w:pageBreakBefore w:val="0"/>
        <w:widowControl w:val="0"/>
        <w:numPr>
          <w:ilvl w:val="0"/>
          <w:numId w:val="0"/>
        </w:numPr>
        <w:kinsoku/>
        <w:wordWrap/>
        <w:overflowPunct/>
        <w:topLinePunct w:val="0"/>
        <w:autoSpaceDE/>
        <w:autoSpaceDN/>
        <w:bidi w:val="0"/>
        <w:snapToGrid/>
        <w:spacing w:line="240" w:lineRule="auto"/>
        <w:ind w:left="630" w:leftChars="0"/>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一、学习目的与要求</w:t>
      </w:r>
    </w:p>
    <w:p w14:paraId="5EFEE4E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通过本章的学习，了解如何进行企业内部条件分析，理解核心能力和竞争优势的含义及特征、种类，掌握企业内部条件分析方法，能够应用企业内部条件分析框架对企业进行资源和能力分析。</w:t>
      </w:r>
    </w:p>
    <w:p w14:paraId="418CF3D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二、课程内容</w:t>
      </w:r>
    </w:p>
    <w:p w14:paraId="0CCB19F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第一节 企业内部条件的内涵</w:t>
      </w:r>
    </w:p>
    <w:p w14:paraId="69AE3AB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（一）企业内部条件分析框架</w:t>
      </w:r>
    </w:p>
    <w:p w14:paraId="576D8D6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（二）企业资源</w:t>
      </w:r>
    </w:p>
    <w:p w14:paraId="17EF358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（三）企业能力</w:t>
      </w:r>
    </w:p>
    <w:p w14:paraId="1A54E51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第二节 核心能力分析</w:t>
      </w:r>
    </w:p>
    <w:p w14:paraId="7D32E52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（一）核心能力的内涵</w:t>
      </w:r>
    </w:p>
    <w:p w14:paraId="066E99D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（二）核心能力的特征</w:t>
      </w:r>
    </w:p>
    <w:p w14:paraId="105A3CF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（三）核心能力的形成</w:t>
      </w:r>
    </w:p>
    <w:p w14:paraId="7DB5792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第三节 竞争优势分析</w:t>
      </w:r>
    </w:p>
    <w:p w14:paraId="0DAB95D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（一）竞争优势的内涵</w:t>
      </w:r>
    </w:p>
    <w:p w14:paraId="713ED34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（二）竞争优势的种类</w:t>
      </w:r>
    </w:p>
    <w:p w14:paraId="41C8C7E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（三）竞争优势的形成与持续</w:t>
      </w:r>
    </w:p>
    <w:p w14:paraId="4E85EFE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第四节 企业内部条件分析方法</w:t>
      </w:r>
    </w:p>
    <w:p w14:paraId="5D7E820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（一）VRIN模型</w:t>
      </w:r>
    </w:p>
    <w:p w14:paraId="25DC4F0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（二）价值链分析</w:t>
      </w:r>
    </w:p>
    <w:p w14:paraId="3A8EE6C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00B0F0"/>
          <w:sz w:val="21"/>
          <w:szCs w:val="21"/>
          <w:lang w:val="en-US" w:eastAsia="zh-CN"/>
        </w:rPr>
      </w:pPr>
      <w:r>
        <w:rPr>
          <w:rFonts w:hint="eastAsia" w:ascii="仿宋" w:hAnsi="仿宋" w:eastAsia="仿宋" w:cs="仿宋"/>
          <w:b w:val="0"/>
          <w:bCs w:val="0"/>
          <w:color w:val="auto"/>
          <w:sz w:val="21"/>
          <w:szCs w:val="21"/>
          <w:lang w:val="en-US" w:eastAsia="zh-CN"/>
        </w:rPr>
        <w:t>（三）IFE矩阵</w:t>
      </w:r>
    </w:p>
    <w:p w14:paraId="3B87323B">
      <w:pPr>
        <w:keepNext w:val="0"/>
        <w:keepLines w:val="0"/>
        <w:pageBreakBefore w:val="0"/>
        <w:widowControl w:val="0"/>
        <w:kinsoku/>
        <w:wordWrap/>
        <w:overflowPunct/>
        <w:topLinePunct w:val="0"/>
        <w:autoSpaceDE/>
        <w:autoSpaceDN/>
        <w:bidi w:val="0"/>
        <w:snapToGrid/>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lang w:eastAsia="zh-CN"/>
        </w:rPr>
        <w:t>三</w:t>
      </w:r>
      <w:r>
        <w:rPr>
          <w:rFonts w:hint="eastAsia" w:ascii="仿宋" w:hAnsi="仿宋" w:eastAsia="仿宋" w:cs="仿宋"/>
          <w:b/>
          <w:sz w:val="21"/>
          <w:szCs w:val="21"/>
        </w:rPr>
        <w:t>、考核知识点与考核要求</w:t>
      </w:r>
    </w:p>
    <w:p w14:paraId="486F568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（一）企业内部条件的内涵</w:t>
      </w:r>
    </w:p>
    <w:p w14:paraId="4D704328">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识记：企业资源、能力的含义；企业能力的划分。</w:t>
      </w:r>
    </w:p>
    <w:p w14:paraId="7CB9FAB2">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领会：企业资源与能力的异同；</w:t>
      </w:r>
    </w:p>
    <w:p w14:paraId="4D0CB9B2">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应用：企业内部条件分析框架；</w:t>
      </w:r>
    </w:p>
    <w:p w14:paraId="139448E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（二）核心能力分析</w:t>
      </w:r>
    </w:p>
    <w:p w14:paraId="631B82CF">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识记：核心能力的内涵；核心能力的特征；核心能力的形成。</w:t>
      </w:r>
    </w:p>
    <w:p w14:paraId="32AEEE3B">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领会：核心能力特征与竞争优势及绩效的关系；</w:t>
      </w:r>
    </w:p>
    <w:p w14:paraId="5806EB3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（三）竞争优势分析</w:t>
      </w:r>
    </w:p>
    <w:p w14:paraId="60E680D6">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识记：竞争优势和含义；竞争优势的基本要素；</w:t>
      </w:r>
    </w:p>
    <w:p w14:paraId="0AEF5818">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领会：竞争优势的种类；竞争优势的形成与持续。</w:t>
      </w:r>
    </w:p>
    <w:p w14:paraId="2042F01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（四）企业内部条件分析方法</w:t>
      </w:r>
    </w:p>
    <w:p w14:paraId="6C819DEB">
      <w:pPr>
        <w:spacing w:line="240" w:lineRule="auto"/>
        <w:ind w:firstLine="420" w:firstLineChars="200"/>
        <w:rPr>
          <w:rFonts w:hint="eastAsia" w:ascii="仿宋" w:hAnsi="仿宋" w:eastAsia="仿宋" w:cs="仿宋"/>
          <w:b w:val="0"/>
          <w:bCs w:val="0"/>
          <w:color w:val="00B0F0"/>
          <w:sz w:val="21"/>
          <w:szCs w:val="21"/>
          <w:lang w:val="en-US" w:eastAsia="zh-CN"/>
        </w:rPr>
      </w:pPr>
      <w:r>
        <w:rPr>
          <w:rFonts w:hint="eastAsia" w:ascii="仿宋" w:hAnsi="仿宋" w:eastAsia="仿宋" w:cs="仿宋"/>
          <w:b w:val="0"/>
          <w:bCs w:val="0"/>
          <w:color w:val="auto"/>
          <w:sz w:val="21"/>
          <w:szCs w:val="21"/>
          <w:lang w:val="en-US" w:eastAsia="zh-CN"/>
        </w:rPr>
        <w:t>应用：VRIN模型分析；价值链分析；IFE矩阵分析；</w:t>
      </w:r>
    </w:p>
    <w:p w14:paraId="5AEDB5C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四、本章重点和难点</w:t>
      </w:r>
    </w:p>
    <w:p w14:paraId="14C4EF1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重点：企业内部条件分析框架；核心能力特征与竞争优势及绩效的关系。</w:t>
      </w:r>
    </w:p>
    <w:p w14:paraId="1C695D3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难点：VRIN模型分析、价值链分析、IFE矩阵分析方法。</w:t>
      </w:r>
    </w:p>
    <w:p w14:paraId="721AD444">
      <w:pPr>
        <w:keepNext w:val="0"/>
        <w:keepLines w:val="0"/>
        <w:pageBreakBefore w:val="0"/>
        <w:widowControl w:val="0"/>
        <w:numPr>
          <w:ilvl w:val="0"/>
          <w:numId w:val="0"/>
        </w:numPr>
        <w:kinsoku/>
        <w:wordWrap/>
        <w:overflowPunct/>
        <w:topLinePunct w:val="0"/>
        <w:autoSpaceDE/>
        <w:autoSpaceDN/>
        <w:bidi w:val="0"/>
        <w:snapToGrid/>
        <w:spacing w:line="240" w:lineRule="auto"/>
        <w:ind w:leftChars="0"/>
        <w:jc w:val="both"/>
        <w:rPr>
          <w:rFonts w:hint="eastAsia" w:ascii="仿宋" w:hAnsi="仿宋" w:eastAsia="仿宋" w:cs="仿宋"/>
          <w:b w:val="0"/>
          <w:bCs w:val="0"/>
          <w:color w:val="auto"/>
          <w:sz w:val="21"/>
          <w:szCs w:val="21"/>
          <w:lang w:val="en-US" w:eastAsia="zh-CN"/>
        </w:rPr>
      </w:pPr>
    </w:p>
    <w:p w14:paraId="67E1C954">
      <w:pPr>
        <w:keepNext w:val="0"/>
        <w:keepLines w:val="0"/>
        <w:pageBreakBefore w:val="0"/>
        <w:widowControl w:val="0"/>
        <w:numPr>
          <w:ilvl w:val="0"/>
          <w:numId w:val="3"/>
        </w:numPr>
        <w:kinsoku/>
        <w:wordWrap/>
        <w:overflowPunct/>
        <w:topLinePunct w:val="0"/>
        <w:autoSpaceDE/>
        <w:autoSpaceDN/>
        <w:bidi w:val="0"/>
        <w:snapToGrid/>
        <w:spacing w:line="240" w:lineRule="auto"/>
        <w:jc w:val="center"/>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 xml:space="preserve"> 企业外部环境分析</w:t>
      </w:r>
    </w:p>
    <w:p w14:paraId="1A0986A2">
      <w:pPr>
        <w:keepNext w:val="0"/>
        <w:keepLines w:val="0"/>
        <w:pageBreakBefore w:val="0"/>
        <w:widowControl w:val="0"/>
        <w:numPr>
          <w:ilvl w:val="0"/>
          <w:numId w:val="0"/>
        </w:numPr>
        <w:kinsoku/>
        <w:wordWrap/>
        <w:overflowPunct/>
        <w:topLinePunct w:val="0"/>
        <w:autoSpaceDE/>
        <w:autoSpaceDN/>
        <w:bidi w:val="0"/>
        <w:snapToGrid/>
        <w:spacing w:line="240" w:lineRule="auto"/>
        <w:ind w:left="630" w:leftChars="0"/>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一、学习目的与要求</w:t>
      </w:r>
    </w:p>
    <w:p w14:paraId="2B0AC52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00B0F0"/>
          <w:sz w:val="21"/>
          <w:szCs w:val="21"/>
          <w:lang w:val="en-US" w:eastAsia="zh-CN"/>
        </w:rPr>
      </w:pPr>
      <w:r>
        <w:rPr>
          <w:rFonts w:hint="eastAsia" w:ascii="仿宋" w:hAnsi="仿宋" w:eastAsia="仿宋" w:cs="仿宋"/>
          <w:b w:val="0"/>
          <w:bCs w:val="0"/>
          <w:color w:val="auto"/>
          <w:sz w:val="21"/>
          <w:szCs w:val="21"/>
          <w:lang w:val="en-US" w:eastAsia="zh-CN"/>
        </w:rPr>
        <w:t>通过本章的学习，了解外部环境的基本内涵，理解宏观环境、行业环境、竞争者分析的内容与关键问题，能运用PEST、EFE、SWOT和SCP等方法分析外部环境。</w:t>
      </w:r>
    </w:p>
    <w:p w14:paraId="76AE102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二、课程内容</w:t>
      </w:r>
    </w:p>
    <w:p w14:paraId="47C8A7B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第一节 宏观环境分析</w:t>
      </w:r>
    </w:p>
    <w:p w14:paraId="44CABD9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（一）政治法律环境分析</w:t>
      </w:r>
    </w:p>
    <w:p w14:paraId="2628B4B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（二）经济环境分析</w:t>
      </w:r>
    </w:p>
    <w:p w14:paraId="2D85E1D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（三）技术环境分析</w:t>
      </w:r>
    </w:p>
    <w:p w14:paraId="41841D4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（四）社会文化环境分析</w:t>
      </w:r>
    </w:p>
    <w:p w14:paraId="60A5F46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（五）自然环境分析</w:t>
      </w:r>
    </w:p>
    <w:p w14:paraId="5561222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（六）全球化环境分析</w:t>
      </w:r>
    </w:p>
    <w:p w14:paraId="1BE7CED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（七）宏观环境与企业的关系</w:t>
      </w:r>
    </w:p>
    <w:p w14:paraId="082E733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第二节 行业环境分析</w:t>
      </w:r>
    </w:p>
    <w:p w14:paraId="383919B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（一）行业生命周期分析</w:t>
      </w:r>
    </w:p>
    <w:p w14:paraId="017E978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（二）行业竞争结构分析</w:t>
      </w:r>
    </w:p>
    <w:p w14:paraId="442B2F5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（三）行业吸引力分析</w:t>
      </w:r>
    </w:p>
    <w:p w14:paraId="1865ACD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第三节 战略群体分析</w:t>
      </w:r>
    </w:p>
    <w:p w14:paraId="13F02B6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第四节 竞争者分析</w:t>
      </w:r>
    </w:p>
    <w:p w14:paraId="1112C85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第五节 外部环境分析方法</w:t>
      </w:r>
    </w:p>
    <w:p w14:paraId="4FB9479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（一）PEST分析法</w:t>
      </w:r>
    </w:p>
    <w:p w14:paraId="13F819E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（二）EFE分析法</w:t>
      </w:r>
    </w:p>
    <w:p w14:paraId="0A35E88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（三）SWOT分析法</w:t>
      </w:r>
    </w:p>
    <w:p w14:paraId="4186DD0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00B0F0"/>
          <w:sz w:val="21"/>
          <w:szCs w:val="21"/>
          <w:lang w:val="en-US" w:eastAsia="zh-CN"/>
        </w:rPr>
      </w:pPr>
      <w:r>
        <w:rPr>
          <w:rFonts w:hint="eastAsia" w:ascii="仿宋" w:hAnsi="仿宋" w:eastAsia="仿宋" w:cs="仿宋"/>
          <w:b w:val="0"/>
          <w:bCs w:val="0"/>
          <w:color w:val="auto"/>
          <w:sz w:val="21"/>
          <w:szCs w:val="21"/>
          <w:lang w:val="en-US" w:eastAsia="zh-CN"/>
        </w:rPr>
        <w:t>（四）SCP分析法</w:t>
      </w:r>
    </w:p>
    <w:p w14:paraId="3704BCB4">
      <w:pPr>
        <w:keepNext w:val="0"/>
        <w:keepLines w:val="0"/>
        <w:pageBreakBefore w:val="0"/>
        <w:widowControl w:val="0"/>
        <w:kinsoku/>
        <w:wordWrap/>
        <w:overflowPunct/>
        <w:topLinePunct w:val="0"/>
        <w:autoSpaceDE/>
        <w:autoSpaceDN/>
        <w:bidi w:val="0"/>
        <w:snapToGrid/>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lang w:eastAsia="zh-CN"/>
        </w:rPr>
        <w:t>三</w:t>
      </w:r>
      <w:r>
        <w:rPr>
          <w:rFonts w:hint="eastAsia" w:ascii="仿宋" w:hAnsi="仿宋" w:eastAsia="仿宋" w:cs="仿宋"/>
          <w:b/>
          <w:sz w:val="21"/>
          <w:szCs w:val="21"/>
        </w:rPr>
        <w:t>、考核知识点与考核要求</w:t>
      </w:r>
    </w:p>
    <w:p w14:paraId="6E4D325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（一）宏观环境分析</w:t>
      </w:r>
    </w:p>
    <w:p w14:paraId="1F083014">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识记：宏观环境的定义；</w:t>
      </w:r>
    </w:p>
    <w:p w14:paraId="403B51AD">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领会：宏观环境分析的主要内容；</w:t>
      </w:r>
    </w:p>
    <w:p w14:paraId="61A38232">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应用：宏观环境分析的步骤；</w:t>
      </w:r>
    </w:p>
    <w:p w14:paraId="6B6AA6E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（二）行业环境分析</w:t>
      </w:r>
    </w:p>
    <w:p w14:paraId="5C8C56FC">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识记：行业生命周期阶段划分；五力模型内容；行业吸引力含义；</w:t>
      </w:r>
    </w:p>
    <w:p w14:paraId="0CA63C06">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领会：行业生命周期分析；具有吸引力的行业特点；影响行业吸引力的关键因素；</w:t>
      </w:r>
    </w:p>
    <w:p w14:paraId="2DC33C3C">
      <w:pPr>
        <w:spacing w:line="240" w:lineRule="auto"/>
        <w:ind w:firstLine="420" w:firstLineChars="200"/>
        <w:rPr>
          <w:rFonts w:hint="eastAsia" w:ascii="仿宋" w:hAnsi="仿宋" w:eastAsia="仿宋" w:cs="仿宋"/>
          <w:b/>
          <w:bCs/>
          <w:color w:val="auto"/>
          <w:sz w:val="21"/>
          <w:szCs w:val="21"/>
          <w:lang w:val="en-US" w:eastAsia="zh-CN"/>
        </w:rPr>
      </w:pPr>
      <w:r>
        <w:rPr>
          <w:rFonts w:hint="eastAsia" w:ascii="仿宋" w:hAnsi="仿宋" w:eastAsia="仿宋" w:cs="仿宋"/>
          <w:b w:val="0"/>
          <w:bCs w:val="0"/>
          <w:color w:val="auto"/>
          <w:sz w:val="21"/>
          <w:szCs w:val="21"/>
          <w:lang w:val="en-US" w:eastAsia="zh-CN"/>
        </w:rPr>
        <w:t>应用：行业竞争结构分析；</w:t>
      </w:r>
    </w:p>
    <w:p w14:paraId="7724F9B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（三）战略群体分析</w:t>
      </w:r>
    </w:p>
    <w:p w14:paraId="265A3C48">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识记：战略群体的含义及理论来源；</w:t>
      </w:r>
    </w:p>
    <w:p w14:paraId="025443D3">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领会：战略群体特征；战略群体划分维度；</w:t>
      </w:r>
    </w:p>
    <w:p w14:paraId="306EBBF7">
      <w:pPr>
        <w:spacing w:line="240" w:lineRule="auto"/>
        <w:ind w:firstLine="420" w:firstLineChars="200"/>
        <w:rPr>
          <w:rFonts w:hint="eastAsia" w:ascii="仿宋" w:hAnsi="仿宋" w:eastAsia="仿宋" w:cs="仿宋"/>
          <w:b/>
          <w:bCs/>
          <w:color w:val="auto"/>
          <w:sz w:val="21"/>
          <w:szCs w:val="21"/>
          <w:lang w:val="en-US" w:eastAsia="zh-CN"/>
        </w:rPr>
      </w:pPr>
      <w:r>
        <w:rPr>
          <w:rFonts w:hint="eastAsia" w:ascii="仿宋" w:hAnsi="仿宋" w:eastAsia="仿宋" w:cs="仿宋"/>
          <w:b w:val="0"/>
          <w:bCs w:val="0"/>
          <w:color w:val="auto"/>
          <w:sz w:val="21"/>
          <w:szCs w:val="21"/>
          <w:lang w:val="en-US" w:eastAsia="zh-CN"/>
        </w:rPr>
        <w:t>应用：战略群体分析方法。</w:t>
      </w:r>
    </w:p>
    <w:p w14:paraId="2766F80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（四）竞争者分析</w:t>
      </w:r>
    </w:p>
    <w:p w14:paraId="2771DCFE">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识记：竞争者分析的含义及目的；</w:t>
      </w:r>
    </w:p>
    <w:p w14:paraId="6870A46C">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领会：竞争者分类；来自竞争者的战略利益；好的竞争者的评价标准；</w:t>
      </w:r>
    </w:p>
    <w:p w14:paraId="042B9B1A">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应用：能够进行竞争者分析；</w:t>
      </w:r>
    </w:p>
    <w:p w14:paraId="3E16E96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（五）外部环境分析方法</w:t>
      </w:r>
    </w:p>
    <w:p w14:paraId="3909E48D">
      <w:pPr>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b w:val="0"/>
          <w:bCs w:val="0"/>
          <w:color w:val="auto"/>
          <w:sz w:val="21"/>
          <w:szCs w:val="21"/>
          <w:lang w:val="en-US" w:eastAsia="zh-CN"/>
        </w:rPr>
        <w:t>应用：PEST分析法；EFE分析法；SWOT分析法；SCP分析法；</w:t>
      </w:r>
    </w:p>
    <w:p w14:paraId="49A06C3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四、本章重点和难点</w:t>
      </w:r>
    </w:p>
    <w:p w14:paraId="10E5D20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重点：宏观环境、行业环境和竞争者分析的内涵。</w:t>
      </w:r>
    </w:p>
    <w:p w14:paraId="4481C8A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难点：PEST、EFE、SWOT和SCP等外部环境分析方法。</w:t>
      </w:r>
    </w:p>
    <w:p w14:paraId="7D66E654">
      <w:pPr>
        <w:keepNext w:val="0"/>
        <w:keepLines w:val="0"/>
        <w:pageBreakBefore w:val="0"/>
        <w:widowControl w:val="0"/>
        <w:numPr>
          <w:ilvl w:val="0"/>
          <w:numId w:val="0"/>
        </w:numPr>
        <w:kinsoku/>
        <w:wordWrap/>
        <w:overflowPunct/>
        <w:topLinePunct w:val="0"/>
        <w:autoSpaceDE/>
        <w:autoSpaceDN/>
        <w:bidi w:val="0"/>
        <w:snapToGrid/>
        <w:spacing w:line="240" w:lineRule="auto"/>
        <w:ind w:leftChars="0"/>
        <w:jc w:val="both"/>
        <w:rPr>
          <w:rFonts w:hint="eastAsia" w:ascii="仿宋" w:hAnsi="仿宋" w:eastAsia="仿宋" w:cs="仿宋"/>
          <w:b w:val="0"/>
          <w:bCs w:val="0"/>
          <w:color w:val="auto"/>
          <w:sz w:val="21"/>
          <w:szCs w:val="21"/>
          <w:lang w:val="en-US" w:eastAsia="zh-CN"/>
        </w:rPr>
      </w:pPr>
    </w:p>
    <w:p w14:paraId="6D60C742">
      <w:pPr>
        <w:keepNext w:val="0"/>
        <w:keepLines w:val="0"/>
        <w:pageBreakBefore w:val="0"/>
        <w:widowControl w:val="0"/>
        <w:numPr>
          <w:ilvl w:val="0"/>
          <w:numId w:val="3"/>
        </w:numPr>
        <w:kinsoku/>
        <w:wordWrap/>
        <w:overflowPunct/>
        <w:topLinePunct w:val="0"/>
        <w:autoSpaceDE/>
        <w:autoSpaceDN/>
        <w:bidi w:val="0"/>
        <w:snapToGrid/>
        <w:spacing w:line="240" w:lineRule="auto"/>
        <w:jc w:val="center"/>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 xml:space="preserve"> 公司战略形态</w:t>
      </w:r>
    </w:p>
    <w:p w14:paraId="265D9589">
      <w:pPr>
        <w:keepNext w:val="0"/>
        <w:keepLines w:val="0"/>
        <w:pageBreakBefore w:val="0"/>
        <w:widowControl w:val="0"/>
        <w:numPr>
          <w:ilvl w:val="0"/>
          <w:numId w:val="0"/>
        </w:numPr>
        <w:kinsoku/>
        <w:wordWrap/>
        <w:overflowPunct/>
        <w:topLinePunct w:val="0"/>
        <w:autoSpaceDE/>
        <w:autoSpaceDN/>
        <w:bidi w:val="0"/>
        <w:snapToGrid/>
        <w:spacing w:line="240" w:lineRule="auto"/>
        <w:ind w:left="630" w:leftChars="0"/>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一、学习目的与要求</w:t>
      </w:r>
    </w:p>
    <w:p w14:paraId="6D5765E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通过本章的学习，了解集中化、一体化、多元化、国际化等不同的公司战略形态，理解不同公司战略形态的适用条件、动因和战略实施的优势和风险，能使用钻石模型分析企业的国际化战略。</w:t>
      </w:r>
    </w:p>
    <w:p w14:paraId="69F77F4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二、课程内容</w:t>
      </w:r>
    </w:p>
    <w:p w14:paraId="1E97BBF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第一节 集中化战略</w:t>
      </w:r>
    </w:p>
    <w:p w14:paraId="73CF68E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（一）集中化战略的内涵</w:t>
      </w:r>
    </w:p>
    <w:p w14:paraId="7D566D7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（二）集中化战略的形态</w:t>
      </w:r>
    </w:p>
    <w:p w14:paraId="230031B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（三）集中化战略的动因</w:t>
      </w:r>
    </w:p>
    <w:p w14:paraId="1A840B4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（四）集中化战略的适用条件</w:t>
      </w:r>
    </w:p>
    <w:p w14:paraId="24419C0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（五）集中化战略的优势和风险</w:t>
      </w:r>
    </w:p>
    <w:p w14:paraId="61FA3F4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第二节 一体化战略</w:t>
      </w:r>
    </w:p>
    <w:p w14:paraId="35BDF71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（一）一体化战略的内涵</w:t>
      </w:r>
    </w:p>
    <w:p w14:paraId="3C38EC6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（二）纵向一体化战略</w:t>
      </w:r>
    </w:p>
    <w:p w14:paraId="11A01EA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（三）横向一体化战略</w:t>
      </w:r>
    </w:p>
    <w:p w14:paraId="2468D9B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第三节 多元化战略 </w:t>
      </w:r>
    </w:p>
    <w:p w14:paraId="47F77FB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（一）多元化战略的内涵</w:t>
      </w:r>
    </w:p>
    <w:p w14:paraId="5825931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（二）多元化战略的类型</w:t>
      </w:r>
    </w:p>
    <w:p w14:paraId="6E88265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（三）多元化战略的动因</w:t>
      </w:r>
    </w:p>
    <w:p w14:paraId="169C611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（四）多元化战略的适用条件</w:t>
      </w:r>
    </w:p>
    <w:p w14:paraId="351F97A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（五）多元化战略的优势和风险</w:t>
      </w:r>
    </w:p>
    <w:p w14:paraId="65682FA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第四节 国际化战略 </w:t>
      </w:r>
    </w:p>
    <w:p w14:paraId="070C5A1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（一）国际化战略的内涵</w:t>
      </w:r>
    </w:p>
    <w:p w14:paraId="7B3F057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（二）国际化战略的类型</w:t>
      </w:r>
    </w:p>
    <w:p w14:paraId="14554A9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（三）国际化战略的选择</w:t>
      </w:r>
    </w:p>
    <w:p w14:paraId="2A70D0D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（四）国际化战略进入方式</w:t>
      </w:r>
    </w:p>
    <w:p w14:paraId="00D2846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（五）国际化战略分析工具</w:t>
      </w:r>
    </w:p>
    <w:p w14:paraId="664BDE31">
      <w:pPr>
        <w:keepNext w:val="0"/>
        <w:keepLines w:val="0"/>
        <w:pageBreakBefore w:val="0"/>
        <w:widowControl w:val="0"/>
        <w:kinsoku/>
        <w:wordWrap/>
        <w:overflowPunct/>
        <w:topLinePunct w:val="0"/>
        <w:autoSpaceDE/>
        <w:autoSpaceDN/>
        <w:bidi w:val="0"/>
        <w:snapToGrid/>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lang w:eastAsia="zh-CN"/>
        </w:rPr>
        <w:t>三</w:t>
      </w:r>
      <w:r>
        <w:rPr>
          <w:rFonts w:hint="eastAsia" w:ascii="仿宋" w:hAnsi="仿宋" w:eastAsia="仿宋" w:cs="仿宋"/>
          <w:b/>
          <w:sz w:val="21"/>
          <w:szCs w:val="21"/>
        </w:rPr>
        <w:t>、考核知识点与考核要求</w:t>
      </w:r>
    </w:p>
    <w:p w14:paraId="7E0D349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（一）集中化战略</w:t>
      </w:r>
    </w:p>
    <w:p w14:paraId="51B8051C">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识记：集中化战略的含义、特征与形态；</w:t>
      </w:r>
    </w:p>
    <w:p w14:paraId="59A46705">
      <w:pPr>
        <w:spacing w:line="240" w:lineRule="auto"/>
        <w:ind w:firstLine="420" w:firstLineChars="200"/>
        <w:rPr>
          <w:rFonts w:hint="eastAsia" w:ascii="仿宋" w:hAnsi="仿宋" w:eastAsia="仿宋" w:cs="仿宋"/>
          <w:b w:val="0"/>
          <w:bCs w:val="0"/>
          <w:color w:val="00B0F0"/>
          <w:sz w:val="21"/>
          <w:szCs w:val="21"/>
          <w:lang w:val="en-US" w:eastAsia="zh-CN"/>
        </w:rPr>
      </w:pPr>
      <w:r>
        <w:rPr>
          <w:rFonts w:hint="eastAsia" w:ascii="仿宋" w:hAnsi="仿宋" w:eastAsia="仿宋" w:cs="仿宋"/>
          <w:b w:val="0"/>
          <w:bCs w:val="0"/>
          <w:color w:val="auto"/>
          <w:sz w:val="21"/>
          <w:szCs w:val="21"/>
          <w:lang w:val="en-US" w:eastAsia="zh-CN"/>
        </w:rPr>
        <w:t>领会：不同形态集中化战略的适用条件；集中化战略的动因；集中化战略的优势和风险；集中化战略的适用条件；</w:t>
      </w:r>
    </w:p>
    <w:p w14:paraId="27F37A0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（二）一体化战略</w:t>
      </w:r>
    </w:p>
    <w:p w14:paraId="5E0E2167">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识记：一体化战略的定义和分类；</w:t>
      </w:r>
    </w:p>
    <w:p w14:paraId="4912B64A">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领会：纵向一体化战略的适用条件、优势和风险；横向一体化战略的适用条件、优势和风险；</w:t>
      </w:r>
    </w:p>
    <w:p w14:paraId="63C2DB1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（三）多元化战略</w:t>
      </w:r>
    </w:p>
    <w:p w14:paraId="4055DE73">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识记：多元化战略的含义和特征；</w:t>
      </w:r>
    </w:p>
    <w:p w14:paraId="24A93CEB">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领会：多元化战略的类型、动因；多元化战略的适用条件；多元化战略的优势和风险。</w:t>
      </w:r>
    </w:p>
    <w:p w14:paraId="75C4E4F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（四）国际化战略</w:t>
      </w:r>
    </w:p>
    <w:p w14:paraId="01DB8E37">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识记：国际化战略的含义；国际化经营的特征；国际化竞争的特征；</w:t>
      </w:r>
    </w:p>
    <w:p w14:paraId="1B2C478C">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领会：国际化战略的类型；国际化战略的选择；国际化战略的进入方式；</w:t>
      </w:r>
    </w:p>
    <w:p w14:paraId="36DC35F6">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应用：国际化战略分析工具中的钻石模型。</w:t>
      </w:r>
    </w:p>
    <w:p w14:paraId="0987423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四、本章重点和难点</w:t>
      </w:r>
    </w:p>
    <w:p w14:paraId="0A2B57D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重点：集中化、一体化、多元化、国际化等公司战略形态的适用条件、动因等。</w:t>
      </w:r>
    </w:p>
    <w:p w14:paraId="3F48674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难点：国际化战略分析工具中的钻石模型。</w:t>
      </w:r>
    </w:p>
    <w:p w14:paraId="3B1643FE">
      <w:pPr>
        <w:keepNext w:val="0"/>
        <w:keepLines w:val="0"/>
        <w:pageBreakBefore w:val="0"/>
        <w:widowControl w:val="0"/>
        <w:numPr>
          <w:ilvl w:val="0"/>
          <w:numId w:val="0"/>
        </w:numPr>
        <w:kinsoku/>
        <w:wordWrap/>
        <w:overflowPunct/>
        <w:topLinePunct w:val="0"/>
        <w:autoSpaceDE/>
        <w:autoSpaceDN/>
        <w:bidi w:val="0"/>
        <w:snapToGrid/>
        <w:spacing w:line="240" w:lineRule="auto"/>
        <w:ind w:leftChars="0"/>
        <w:jc w:val="both"/>
        <w:rPr>
          <w:rFonts w:hint="eastAsia" w:ascii="仿宋" w:hAnsi="仿宋" w:eastAsia="仿宋" w:cs="仿宋"/>
          <w:b w:val="0"/>
          <w:bCs w:val="0"/>
          <w:color w:val="auto"/>
          <w:sz w:val="21"/>
          <w:szCs w:val="21"/>
          <w:lang w:val="en-US" w:eastAsia="zh-CN"/>
        </w:rPr>
      </w:pPr>
    </w:p>
    <w:p w14:paraId="0166EA91">
      <w:pPr>
        <w:keepNext w:val="0"/>
        <w:keepLines w:val="0"/>
        <w:pageBreakBefore w:val="0"/>
        <w:widowControl w:val="0"/>
        <w:numPr>
          <w:ilvl w:val="0"/>
          <w:numId w:val="3"/>
        </w:numPr>
        <w:kinsoku/>
        <w:wordWrap/>
        <w:overflowPunct/>
        <w:topLinePunct w:val="0"/>
        <w:autoSpaceDE/>
        <w:autoSpaceDN/>
        <w:bidi w:val="0"/>
        <w:snapToGrid/>
        <w:spacing w:line="240" w:lineRule="auto"/>
        <w:jc w:val="center"/>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 xml:space="preserve"> 竞争与合作战略形态</w:t>
      </w:r>
    </w:p>
    <w:p w14:paraId="5DBF5671">
      <w:pPr>
        <w:keepNext w:val="0"/>
        <w:keepLines w:val="0"/>
        <w:pageBreakBefore w:val="0"/>
        <w:widowControl w:val="0"/>
        <w:numPr>
          <w:ilvl w:val="0"/>
          <w:numId w:val="0"/>
        </w:numPr>
        <w:kinsoku/>
        <w:wordWrap/>
        <w:overflowPunct/>
        <w:topLinePunct w:val="0"/>
        <w:autoSpaceDE/>
        <w:autoSpaceDN/>
        <w:bidi w:val="0"/>
        <w:snapToGrid/>
        <w:spacing w:line="240" w:lineRule="auto"/>
        <w:ind w:left="630" w:leftChars="0"/>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一、学习目的与要求</w:t>
      </w:r>
    </w:p>
    <w:p w14:paraId="31F42AB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00B0F0"/>
          <w:sz w:val="21"/>
          <w:szCs w:val="21"/>
          <w:lang w:val="en-US" w:eastAsia="zh-CN"/>
        </w:rPr>
      </w:pPr>
      <w:r>
        <w:rPr>
          <w:rFonts w:hint="eastAsia" w:ascii="仿宋" w:hAnsi="仿宋" w:eastAsia="仿宋" w:cs="仿宋"/>
          <w:b w:val="0"/>
          <w:bCs w:val="0"/>
          <w:color w:val="auto"/>
          <w:sz w:val="21"/>
          <w:szCs w:val="21"/>
          <w:lang w:val="en-US" w:eastAsia="zh-CN"/>
        </w:rPr>
        <w:t>通过本章的学习，了解竞争与合作战略的基本形态，理解竞争战略、合作战略和竞合战略的动因及其适用条件，能运用战略分析工具进行基本竞争战略的选择。</w:t>
      </w:r>
    </w:p>
    <w:p w14:paraId="447F1DA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二、课程内容</w:t>
      </w:r>
    </w:p>
    <w:p w14:paraId="7D58074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第一节 竞争战略</w:t>
      </w:r>
    </w:p>
    <w:p w14:paraId="18131E7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（一）成本领先战略</w:t>
      </w:r>
    </w:p>
    <w:p w14:paraId="50D5D29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（二）差异化战略</w:t>
      </w:r>
    </w:p>
    <w:p w14:paraId="4071066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（三）基本竞争战略选择及影响因素</w:t>
      </w:r>
    </w:p>
    <w:p w14:paraId="4BA912E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第二节 合作战略</w:t>
      </w:r>
    </w:p>
    <w:p w14:paraId="68347BC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（一）合资战略</w:t>
      </w:r>
    </w:p>
    <w:p w14:paraId="1A24214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（二）联盟战略</w:t>
      </w:r>
    </w:p>
    <w:p w14:paraId="4084C4D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（三）生态战略</w:t>
      </w:r>
    </w:p>
    <w:p w14:paraId="73B8986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第三节 竞合战略</w:t>
      </w:r>
    </w:p>
    <w:p w14:paraId="4384893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（一）竞合战略的内涵</w:t>
      </w:r>
    </w:p>
    <w:p w14:paraId="135136A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00B0F0"/>
          <w:sz w:val="21"/>
          <w:szCs w:val="21"/>
          <w:lang w:val="en-US" w:eastAsia="zh-CN"/>
        </w:rPr>
      </w:pPr>
      <w:r>
        <w:rPr>
          <w:rFonts w:hint="eastAsia" w:ascii="仿宋" w:hAnsi="仿宋" w:eastAsia="仿宋" w:cs="仿宋"/>
          <w:b w:val="0"/>
          <w:bCs w:val="0"/>
          <w:color w:val="auto"/>
          <w:sz w:val="21"/>
          <w:szCs w:val="21"/>
          <w:lang w:val="en-US" w:eastAsia="zh-CN"/>
        </w:rPr>
        <w:t>（二）竞合互动关系</w:t>
      </w:r>
    </w:p>
    <w:p w14:paraId="681824ED">
      <w:pPr>
        <w:keepNext w:val="0"/>
        <w:keepLines w:val="0"/>
        <w:pageBreakBefore w:val="0"/>
        <w:widowControl w:val="0"/>
        <w:kinsoku/>
        <w:wordWrap/>
        <w:overflowPunct/>
        <w:topLinePunct w:val="0"/>
        <w:autoSpaceDE/>
        <w:autoSpaceDN/>
        <w:bidi w:val="0"/>
        <w:snapToGrid/>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lang w:eastAsia="zh-CN"/>
        </w:rPr>
        <w:t>三</w:t>
      </w:r>
      <w:r>
        <w:rPr>
          <w:rFonts w:hint="eastAsia" w:ascii="仿宋" w:hAnsi="仿宋" w:eastAsia="仿宋" w:cs="仿宋"/>
          <w:b/>
          <w:sz w:val="21"/>
          <w:szCs w:val="21"/>
        </w:rPr>
        <w:t>、考核知识点与考核要求</w:t>
      </w:r>
    </w:p>
    <w:p w14:paraId="2C79BA3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（一）竞争战略</w:t>
      </w:r>
    </w:p>
    <w:p w14:paraId="2FB8AE11">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识记：竞争战略的含义；成本领先战略、差异化战略的含义。</w:t>
      </w:r>
    </w:p>
    <w:p w14:paraId="0B19FE89">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领会：成本领先战略的动因、途径、优势和风险；差异化战略的动因、途径、优势和风险；成本领先战略、差异化战略的适用条件。</w:t>
      </w:r>
    </w:p>
    <w:p w14:paraId="0F8D2EA0">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应用：基本竞争战略选择及影响因素；</w:t>
      </w:r>
    </w:p>
    <w:p w14:paraId="41C7306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（二）合作战略</w:t>
      </w:r>
    </w:p>
    <w:p w14:paraId="5A3E50D0">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识记：合资战略的含义；联盟战略的含义；生态战略的含义。</w:t>
      </w:r>
    </w:p>
    <w:p w14:paraId="789429E4">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领会：合资战略的动机、组成形式、优势和风险；合资企业的控制方式；战略联盟的特征、动因、类型、优势和风险；生态战略的特征、动因、类型与决策依据；</w:t>
      </w:r>
    </w:p>
    <w:p w14:paraId="0BE25E10">
      <w:pPr>
        <w:spacing w:line="240" w:lineRule="auto"/>
        <w:ind w:firstLine="420" w:firstLineChars="200"/>
        <w:rPr>
          <w:rFonts w:hint="eastAsia" w:ascii="仿宋" w:hAnsi="仿宋" w:eastAsia="仿宋" w:cs="仿宋"/>
          <w:b w:val="0"/>
          <w:bCs w:val="0"/>
          <w:color w:val="00B0F0"/>
          <w:sz w:val="21"/>
          <w:szCs w:val="21"/>
          <w:lang w:val="en-US" w:eastAsia="zh-CN"/>
        </w:rPr>
      </w:pPr>
      <w:r>
        <w:rPr>
          <w:rFonts w:hint="eastAsia" w:ascii="仿宋" w:hAnsi="仿宋" w:eastAsia="仿宋" w:cs="仿宋"/>
          <w:b w:val="0"/>
          <w:bCs w:val="0"/>
          <w:color w:val="auto"/>
          <w:sz w:val="21"/>
          <w:szCs w:val="21"/>
          <w:lang w:val="en-US" w:eastAsia="zh-CN"/>
        </w:rPr>
        <w:t>应用：联盟战略的适用条件；</w:t>
      </w:r>
    </w:p>
    <w:p w14:paraId="02882FF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bCs/>
          <w:color w:val="auto"/>
          <w:sz w:val="21"/>
          <w:szCs w:val="21"/>
          <w:lang w:val="en-US" w:eastAsia="zh-CN"/>
        </w:rPr>
        <w:t>（三）竞合战略</w:t>
      </w:r>
    </w:p>
    <w:p w14:paraId="7F0083F3">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识记：竞合战略的定义；</w:t>
      </w:r>
    </w:p>
    <w:p w14:paraId="0D686702">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领会：竞合战略的类型、动因；竞合战略的对策及其影响要素；</w:t>
      </w:r>
    </w:p>
    <w:p w14:paraId="7923DF5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四、本章重点和难点</w:t>
      </w:r>
    </w:p>
    <w:p w14:paraId="3BA9684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重点：竞争战略、合作战略和竞合战略动因、适用条件。</w:t>
      </w:r>
    </w:p>
    <w:p w14:paraId="65A8016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难点：基本竞争战略的选择。</w:t>
      </w:r>
    </w:p>
    <w:p w14:paraId="58F328A5">
      <w:pPr>
        <w:keepNext w:val="0"/>
        <w:keepLines w:val="0"/>
        <w:pageBreakBefore w:val="0"/>
        <w:widowControl w:val="0"/>
        <w:numPr>
          <w:ilvl w:val="0"/>
          <w:numId w:val="0"/>
        </w:numPr>
        <w:kinsoku/>
        <w:wordWrap/>
        <w:overflowPunct/>
        <w:topLinePunct w:val="0"/>
        <w:autoSpaceDE/>
        <w:autoSpaceDN/>
        <w:bidi w:val="0"/>
        <w:snapToGrid/>
        <w:spacing w:line="240" w:lineRule="auto"/>
        <w:ind w:leftChars="0"/>
        <w:jc w:val="both"/>
        <w:rPr>
          <w:rFonts w:hint="eastAsia" w:ascii="仿宋" w:hAnsi="仿宋" w:eastAsia="仿宋" w:cs="仿宋"/>
          <w:b w:val="0"/>
          <w:bCs w:val="0"/>
          <w:color w:val="auto"/>
          <w:sz w:val="21"/>
          <w:szCs w:val="21"/>
          <w:lang w:val="en-US" w:eastAsia="zh-CN"/>
        </w:rPr>
      </w:pPr>
    </w:p>
    <w:p w14:paraId="35BCC599">
      <w:pPr>
        <w:keepNext w:val="0"/>
        <w:keepLines w:val="0"/>
        <w:pageBreakBefore w:val="0"/>
        <w:widowControl w:val="0"/>
        <w:numPr>
          <w:ilvl w:val="0"/>
          <w:numId w:val="3"/>
        </w:numPr>
        <w:kinsoku/>
        <w:wordWrap/>
        <w:overflowPunct/>
        <w:topLinePunct w:val="0"/>
        <w:autoSpaceDE/>
        <w:autoSpaceDN/>
        <w:bidi w:val="0"/>
        <w:snapToGrid/>
        <w:spacing w:line="240" w:lineRule="auto"/>
        <w:jc w:val="center"/>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 xml:space="preserve"> 企业战略评价</w:t>
      </w:r>
    </w:p>
    <w:p w14:paraId="206FDCF2">
      <w:pPr>
        <w:keepNext w:val="0"/>
        <w:keepLines w:val="0"/>
        <w:pageBreakBefore w:val="0"/>
        <w:widowControl w:val="0"/>
        <w:numPr>
          <w:ilvl w:val="0"/>
          <w:numId w:val="0"/>
        </w:numPr>
        <w:kinsoku/>
        <w:wordWrap/>
        <w:overflowPunct/>
        <w:topLinePunct w:val="0"/>
        <w:autoSpaceDE/>
        <w:autoSpaceDN/>
        <w:bidi w:val="0"/>
        <w:snapToGrid/>
        <w:spacing w:line="240" w:lineRule="auto"/>
        <w:ind w:left="630" w:leftChars="0"/>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一、学习目的与要求</w:t>
      </w:r>
    </w:p>
    <w:p w14:paraId="4C936C1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通过本章的学习，了解企业战略评价的基本理论，理解企业战略评价的准则和标准，能够应用企业战略评价方法对企业战略方案和实施进行评价。</w:t>
      </w:r>
    </w:p>
    <w:p w14:paraId="21111A7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二、课程内容</w:t>
      </w:r>
    </w:p>
    <w:p w14:paraId="66B9D03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第一节 企业战略评价理论</w:t>
      </w:r>
    </w:p>
    <w:p w14:paraId="579F4DE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（一）企业战略评价的内涵</w:t>
      </w:r>
    </w:p>
    <w:p w14:paraId="3F6E810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（二）企业战略评价的准则</w:t>
      </w:r>
    </w:p>
    <w:p w14:paraId="6470868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（三）企业战略评价的标准</w:t>
      </w:r>
    </w:p>
    <w:p w14:paraId="5E58126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（四）企业战略评价的一般过程</w:t>
      </w:r>
    </w:p>
    <w:p w14:paraId="3D42F2F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第二节 企业战略评价方法</w:t>
      </w:r>
    </w:p>
    <w:p w14:paraId="7C9E50B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（一）平衡计分卡法</w:t>
      </w:r>
    </w:p>
    <w:p w14:paraId="37C6D26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（二）战略地图法</w:t>
      </w:r>
    </w:p>
    <w:p w14:paraId="32E16B8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（三）战略审计法</w:t>
      </w:r>
    </w:p>
    <w:p w14:paraId="14F297C9">
      <w:pPr>
        <w:keepNext w:val="0"/>
        <w:keepLines w:val="0"/>
        <w:pageBreakBefore w:val="0"/>
        <w:widowControl w:val="0"/>
        <w:kinsoku/>
        <w:wordWrap/>
        <w:overflowPunct/>
        <w:topLinePunct w:val="0"/>
        <w:autoSpaceDE/>
        <w:autoSpaceDN/>
        <w:bidi w:val="0"/>
        <w:snapToGrid/>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lang w:eastAsia="zh-CN"/>
        </w:rPr>
        <w:t>三</w:t>
      </w:r>
      <w:r>
        <w:rPr>
          <w:rFonts w:hint="eastAsia" w:ascii="仿宋" w:hAnsi="仿宋" w:eastAsia="仿宋" w:cs="仿宋"/>
          <w:b/>
          <w:sz w:val="21"/>
          <w:szCs w:val="21"/>
        </w:rPr>
        <w:t>、考核知识点与考核要求</w:t>
      </w:r>
    </w:p>
    <w:p w14:paraId="1E09C2F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（一）企业战略评价理论</w:t>
      </w:r>
    </w:p>
    <w:p w14:paraId="18D1A55E">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识记：企业战略评价的含义、目的；</w:t>
      </w:r>
    </w:p>
    <w:p w14:paraId="0BD4F176">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领会：企业战略评价的准则；企业战略评价的标准；企业战略实施的评价过程。</w:t>
      </w:r>
    </w:p>
    <w:p w14:paraId="59D7C73D">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应用：企业战略方案的评价过程。</w:t>
      </w:r>
    </w:p>
    <w:p w14:paraId="1C19539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（二）企业战略评价方法</w:t>
      </w:r>
    </w:p>
    <w:p w14:paraId="6C7CE227">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识记：平衡计分卡法、战略地图法、战略审计法的含义。</w:t>
      </w:r>
    </w:p>
    <w:p w14:paraId="15B3A50A">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领会：平衡计分卡法的核心内容和局限性；战略地图法的绘制步骤；战略审计法的步骤。</w:t>
      </w:r>
    </w:p>
    <w:p w14:paraId="1226C7A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四、本章重点和难点</w:t>
      </w:r>
    </w:p>
    <w:p w14:paraId="5C3E36D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重点：企业战略方案的评价过程、企业战略实施的评价过程；主要的企业战略评价方法。</w:t>
      </w:r>
    </w:p>
    <w:p w14:paraId="332E965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难点：应用企业战略评价方法对企业战略方案进行评价。</w:t>
      </w:r>
    </w:p>
    <w:p w14:paraId="4E982B81">
      <w:pPr>
        <w:keepNext w:val="0"/>
        <w:keepLines w:val="0"/>
        <w:pageBreakBefore w:val="0"/>
        <w:widowControl w:val="0"/>
        <w:numPr>
          <w:ilvl w:val="0"/>
          <w:numId w:val="0"/>
        </w:numPr>
        <w:kinsoku/>
        <w:wordWrap/>
        <w:overflowPunct/>
        <w:topLinePunct w:val="0"/>
        <w:autoSpaceDE/>
        <w:autoSpaceDN/>
        <w:bidi w:val="0"/>
        <w:snapToGrid/>
        <w:spacing w:line="240" w:lineRule="auto"/>
        <w:ind w:leftChars="0"/>
        <w:jc w:val="both"/>
        <w:rPr>
          <w:rFonts w:hint="eastAsia" w:ascii="仿宋" w:hAnsi="仿宋" w:eastAsia="仿宋" w:cs="仿宋"/>
          <w:b w:val="0"/>
          <w:bCs w:val="0"/>
          <w:color w:val="auto"/>
          <w:sz w:val="21"/>
          <w:szCs w:val="21"/>
          <w:lang w:val="en-US" w:eastAsia="zh-CN"/>
        </w:rPr>
      </w:pPr>
    </w:p>
    <w:p w14:paraId="1AEB5EDF">
      <w:pPr>
        <w:keepNext w:val="0"/>
        <w:keepLines w:val="0"/>
        <w:pageBreakBefore w:val="0"/>
        <w:widowControl w:val="0"/>
        <w:numPr>
          <w:ilvl w:val="0"/>
          <w:numId w:val="3"/>
        </w:numPr>
        <w:kinsoku/>
        <w:wordWrap/>
        <w:overflowPunct/>
        <w:topLinePunct w:val="0"/>
        <w:autoSpaceDE/>
        <w:autoSpaceDN/>
        <w:bidi w:val="0"/>
        <w:snapToGrid/>
        <w:spacing w:line="240" w:lineRule="auto"/>
        <w:jc w:val="center"/>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 xml:space="preserve"> 企业战略选择</w:t>
      </w:r>
    </w:p>
    <w:p w14:paraId="72798E2C">
      <w:pPr>
        <w:keepNext w:val="0"/>
        <w:keepLines w:val="0"/>
        <w:pageBreakBefore w:val="0"/>
        <w:widowControl w:val="0"/>
        <w:numPr>
          <w:ilvl w:val="0"/>
          <w:numId w:val="0"/>
        </w:numPr>
        <w:kinsoku/>
        <w:wordWrap/>
        <w:overflowPunct/>
        <w:topLinePunct w:val="0"/>
        <w:autoSpaceDE/>
        <w:autoSpaceDN/>
        <w:bidi w:val="0"/>
        <w:snapToGrid/>
        <w:spacing w:line="240" w:lineRule="auto"/>
        <w:ind w:left="630" w:leftChars="0"/>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一、学习目的与要求</w:t>
      </w:r>
    </w:p>
    <w:p w14:paraId="43F83DC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00B0F0"/>
          <w:sz w:val="21"/>
          <w:szCs w:val="21"/>
          <w:lang w:val="en-US" w:eastAsia="zh-CN"/>
        </w:rPr>
      </w:pPr>
      <w:r>
        <w:rPr>
          <w:rFonts w:hint="eastAsia" w:ascii="仿宋" w:hAnsi="仿宋" w:eastAsia="仿宋" w:cs="仿宋"/>
          <w:b w:val="0"/>
          <w:bCs w:val="0"/>
          <w:color w:val="auto"/>
          <w:sz w:val="21"/>
          <w:szCs w:val="21"/>
          <w:lang w:val="en-US" w:eastAsia="zh-CN"/>
        </w:rPr>
        <w:t>通过本章的学习，了解企业战略选择的类型，理解企业战略选择的影响因素和基本程序，掌握几种企业战略选择方法，能够在具体情境下进行企业战略选择。</w:t>
      </w:r>
    </w:p>
    <w:p w14:paraId="3EB3479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二、课程内容</w:t>
      </w:r>
    </w:p>
    <w:p w14:paraId="4FC53D5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第一节 企业战略选择理论</w:t>
      </w:r>
    </w:p>
    <w:p w14:paraId="79E44EE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（一）企业战略选择的含义</w:t>
      </w:r>
    </w:p>
    <w:p w14:paraId="16DAAEC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（二）企业战略选择的类型</w:t>
      </w:r>
    </w:p>
    <w:p w14:paraId="70EE1E7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（三）企业战略选择的条件</w:t>
      </w:r>
    </w:p>
    <w:p w14:paraId="0B0B265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（四）企业战略选择的影响因素</w:t>
      </w:r>
    </w:p>
    <w:p w14:paraId="58317FA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（五）企业战略选择的程序</w:t>
      </w:r>
    </w:p>
    <w:p w14:paraId="38D9511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第二节 企业战略选择方法</w:t>
      </w:r>
    </w:p>
    <w:p w14:paraId="5DCC08E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（一）增长率-市场占有率矩阵法</w:t>
      </w:r>
    </w:p>
    <w:p w14:paraId="7C52DB2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（二）行业吸引力-竞争能力矩阵法</w:t>
      </w:r>
    </w:p>
    <w:p w14:paraId="1D52EB4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（三）产品-市场演化矩阵法</w:t>
      </w:r>
    </w:p>
    <w:p w14:paraId="35366763">
      <w:pPr>
        <w:keepNext w:val="0"/>
        <w:keepLines w:val="0"/>
        <w:pageBreakBefore w:val="0"/>
        <w:widowControl w:val="0"/>
        <w:kinsoku/>
        <w:wordWrap/>
        <w:overflowPunct/>
        <w:topLinePunct w:val="0"/>
        <w:autoSpaceDE/>
        <w:autoSpaceDN/>
        <w:bidi w:val="0"/>
        <w:snapToGrid/>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lang w:eastAsia="zh-CN"/>
        </w:rPr>
        <w:t>三</w:t>
      </w:r>
      <w:r>
        <w:rPr>
          <w:rFonts w:hint="eastAsia" w:ascii="仿宋" w:hAnsi="仿宋" w:eastAsia="仿宋" w:cs="仿宋"/>
          <w:b/>
          <w:sz w:val="21"/>
          <w:szCs w:val="21"/>
        </w:rPr>
        <w:t>、考核知识点与考核要求</w:t>
      </w:r>
    </w:p>
    <w:p w14:paraId="4C701E5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（一）企业战略选择理论</w:t>
      </w:r>
    </w:p>
    <w:p w14:paraId="10EEC4A4">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识记：企业战略选择的含义；</w:t>
      </w:r>
    </w:p>
    <w:p w14:paraId="7F96C949">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领会：企业战略选择的类型；企业战略选择的条件；企业战略选择的影响因素。</w:t>
      </w:r>
    </w:p>
    <w:p w14:paraId="718525AB">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应用：企业战略选择的程序。</w:t>
      </w:r>
    </w:p>
    <w:p w14:paraId="60311BB9">
      <w:pPr>
        <w:spacing w:line="240" w:lineRule="auto"/>
        <w:ind w:firstLine="422" w:firstLineChars="200"/>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（二）企业战略选择方法</w:t>
      </w:r>
    </w:p>
    <w:p w14:paraId="7179C851">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识记：增长率-市场占有率矩阵法定义；金牛、明星、瘦狗、幼童经营单位的含义；行业吸引力-竞争能力矩阵法定义及其三种战略选择；产品-市场演化矩阵法定义。</w:t>
      </w:r>
    </w:p>
    <w:p w14:paraId="2B3D44B3">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领会：增长率-市场占有率矩阵方法及其局限性；行业吸引力-竞争能力矩阵方法及其局限性；产品-市场演化矩阵方法及其局限性。</w:t>
      </w:r>
    </w:p>
    <w:p w14:paraId="472F327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应用：基于增长率-市场占有率矩阵法、行业吸引力-竞争能力矩阵法、产品-市场演化矩阵法等进行企业战略选择。</w:t>
      </w:r>
    </w:p>
    <w:p w14:paraId="6DFD4C5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四、本章重点和难点</w:t>
      </w:r>
    </w:p>
    <w:p w14:paraId="04C18BF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重点：企业战略选择的条件、影响因素和企业战略选择的程序。</w:t>
      </w:r>
    </w:p>
    <w:p w14:paraId="0B634E8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难点：结合具体情境进行企业战略选择。</w:t>
      </w:r>
    </w:p>
    <w:p w14:paraId="5F52E24F">
      <w:pPr>
        <w:keepNext w:val="0"/>
        <w:keepLines w:val="0"/>
        <w:pageBreakBefore w:val="0"/>
        <w:widowControl w:val="0"/>
        <w:numPr>
          <w:ilvl w:val="0"/>
          <w:numId w:val="0"/>
        </w:numPr>
        <w:kinsoku/>
        <w:wordWrap/>
        <w:overflowPunct/>
        <w:topLinePunct w:val="0"/>
        <w:autoSpaceDE/>
        <w:autoSpaceDN/>
        <w:bidi w:val="0"/>
        <w:snapToGrid/>
        <w:spacing w:line="240" w:lineRule="auto"/>
        <w:ind w:leftChars="0"/>
        <w:jc w:val="both"/>
        <w:rPr>
          <w:rFonts w:hint="eastAsia" w:ascii="仿宋" w:hAnsi="仿宋" w:eastAsia="仿宋" w:cs="仿宋"/>
          <w:b w:val="0"/>
          <w:bCs w:val="0"/>
          <w:color w:val="auto"/>
          <w:sz w:val="21"/>
          <w:szCs w:val="21"/>
          <w:lang w:val="en-US" w:eastAsia="zh-CN"/>
        </w:rPr>
      </w:pPr>
    </w:p>
    <w:p w14:paraId="383550AE">
      <w:pPr>
        <w:keepNext w:val="0"/>
        <w:keepLines w:val="0"/>
        <w:pageBreakBefore w:val="0"/>
        <w:widowControl w:val="0"/>
        <w:numPr>
          <w:ilvl w:val="0"/>
          <w:numId w:val="3"/>
        </w:numPr>
        <w:kinsoku/>
        <w:wordWrap/>
        <w:overflowPunct/>
        <w:topLinePunct w:val="0"/>
        <w:autoSpaceDE/>
        <w:autoSpaceDN/>
        <w:bidi w:val="0"/>
        <w:snapToGrid/>
        <w:spacing w:line="240" w:lineRule="auto"/>
        <w:jc w:val="center"/>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 xml:space="preserve"> 企业战略实施</w:t>
      </w:r>
    </w:p>
    <w:p w14:paraId="4C67BC09">
      <w:pPr>
        <w:keepNext w:val="0"/>
        <w:keepLines w:val="0"/>
        <w:pageBreakBefore w:val="0"/>
        <w:widowControl w:val="0"/>
        <w:numPr>
          <w:ilvl w:val="0"/>
          <w:numId w:val="0"/>
        </w:numPr>
        <w:kinsoku/>
        <w:wordWrap/>
        <w:overflowPunct/>
        <w:topLinePunct w:val="0"/>
        <w:autoSpaceDE/>
        <w:autoSpaceDN/>
        <w:bidi w:val="0"/>
        <w:snapToGrid/>
        <w:spacing w:line="240" w:lineRule="auto"/>
        <w:ind w:left="630" w:leftChars="0"/>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一、学习目的与要求</w:t>
      </w:r>
    </w:p>
    <w:p w14:paraId="3EDFB4E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通过本章的学习，了解战略实施的基本理论，理解企业战略实施的原则、模式、过程、资源配置、组织结构、领导者、企业文化、公司治理等方面与战略实施的关系，能用上述原理正确实施企业战略。</w:t>
      </w:r>
    </w:p>
    <w:p w14:paraId="023ED6D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二、课程内容</w:t>
      </w:r>
    </w:p>
    <w:p w14:paraId="0AAA2A8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第一节 战略实施的基本理论</w:t>
      </w:r>
    </w:p>
    <w:p w14:paraId="32AB88D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（一）战略规划的内涵</w:t>
      </w:r>
    </w:p>
    <w:p w14:paraId="5617529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（二）战略实施的内涵</w:t>
      </w:r>
    </w:p>
    <w:p w14:paraId="19E0A26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（三）战略实施的基本模式</w:t>
      </w:r>
    </w:p>
    <w:p w14:paraId="6D4E020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（四）战略实施的主要内容</w:t>
      </w:r>
    </w:p>
    <w:p w14:paraId="6A20368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第二节 企业战略与领导方式</w:t>
      </w:r>
    </w:p>
    <w:p w14:paraId="2DCB9ED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（一）战略领导者的类型</w:t>
      </w:r>
    </w:p>
    <w:p w14:paraId="35028B0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（二）战略领导者的领导模式</w:t>
      </w:r>
    </w:p>
    <w:p w14:paraId="028EEC2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（三）战略与领导类型的匹配</w:t>
      </w:r>
    </w:p>
    <w:p w14:paraId="6374A65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第三节 企业战略与组织结构</w:t>
      </w:r>
    </w:p>
    <w:p w14:paraId="2B7DD00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（一）组织结构的类型</w:t>
      </w:r>
    </w:p>
    <w:p w14:paraId="4955DE5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（二）组织结构的发展</w:t>
      </w:r>
    </w:p>
    <w:p w14:paraId="321E9B2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（三）战略与组织结构的匹配</w:t>
      </w:r>
    </w:p>
    <w:p w14:paraId="777CDE8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第四节 企业战略与企业文化</w:t>
      </w:r>
    </w:p>
    <w:p w14:paraId="1EFB3AA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（一）企业文化的内涵</w:t>
      </w:r>
    </w:p>
    <w:p w14:paraId="601FA56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（二）企业战略与企业文化的关系</w:t>
      </w:r>
    </w:p>
    <w:p w14:paraId="21E44DF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第五节 企业战略与公司治理</w:t>
      </w:r>
    </w:p>
    <w:p w14:paraId="5F35F4D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（一）公司治理的内涵</w:t>
      </w:r>
    </w:p>
    <w:p w14:paraId="65A248F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（二）公司治理的机制</w:t>
      </w:r>
    </w:p>
    <w:p w14:paraId="394734F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00B0F0"/>
          <w:sz w:val="21"/>
          <w:szCs w:val="21"/>
          <w:lang w:val="en-US" w:eastAsia="zh-CN"/>
        </w:rPr>
      </w:pPr>
      <w:r>
        <w:rPr>
          <w:rFonts w:hint="eastAsia" w:ascii="仿宋" w:hAnsi="仿宋" w:eastAsia="仿宋" w:cs="仿宋"/>
          <w:b w:val="0"/>
          <w:bCs w:val="0"/>
          <w:color w:val="auto"/>
          <w:sz w:val="21"/>
          <w:szCs w:val="21"/>
          <w:lang w:val="en-US" w:eastAsia="zh-CN"/>
        </w:rPr>
        <w:t>（三）公司治理对战略决策和实施的影响</w:t>
      </w:r>
    </w:p>
    <w:p w14:paraId="2FE02E09">
      <w:pPr>
        <w:keepNext w:val="0"/>
        <w:keepLines w:val="0"/>
        <w:pageBreakBefore w:val="0"/>
        <w:widowControl w:val="0"/>
        <w:kinsoku/>
        <w:wordWrap/>
        <w:overflowPunct/>
        <w:topLinePunct w:val="0"/>
        <w:autoSpaceDE/>
        <w:autoSpaceDN/>
        <w:bidi w:val="0"/>
        <w:snapToGrid/>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lang w:eastAsia="zh-CN"/>
        </w:rPr>
        <w:t>三</w:t>
      </w:r>
      <w:r>
        <w:rPr>
          <w:rFonts w:hint="eastAsia" w:ascii="仿宋" w:hAnsi="仿宋" w:eastAsia="仿宋" w:cs="仿宋"/>
          <w:b/>
          <w:sz w:val="21"/>
          <w:szCs w:val="21"/>
        </w:rPr>
        <w:t>、考核知识点与考核要求</w:t>
      </w:r>
    </w:p>
    <w:p w14:paraId="58EE83B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（一）战略实施的基本理论</w:t>
      </w:r>
    </w:p>
    <w:p w14:paraId="596CAFD5">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识记：战略规划的含义、特点和内容；战略实施的含义、原则和基本模式；企业政策；</w:t>
      </w:r>
    </w:p>
    <w:p w14:paraId="291B4F51">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领会：不同战略实施模式的特点；战略实施的主要内容；</w:t>
      </w:r>
    </w:p>
    <w:p w14:paraId="233B76DF">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应用：制定职能战略；目标管理</w:t>
      </w:r>
    </w:p>
    <w:p w14:paraId="4312361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（二）企业战略与领导方式</w:t>
      </w:r>
    </w:p>
    <w:p w14:paraId="06639B9C">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识记：战略领导者的类型及其特点；战略与领导类型的匹配；</w:t>
      </w:r>
    </w:p>
    <w:p w14:paraId="12EA558F">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领会：战略领导者的领导模式及其适用方式；</w:t>
      </w:r>
    </w:p>
    <w:p w14:paraId="6861545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（三）企业战略与组织结构</w:t>
      </w:r>
    </w:p>
    <w:p w14:paraId="70D6BE36">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识记：组织结构的类型；组织结构的发展阶段；</w:t>
      </w:r>
    </w:p>
    <w:p w14:paraId="69CEDF7B">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领会：战略与组织结构的匹配；组织结构调整的内容；组织结构调整的准备工作。</w:t>
      </w:r>
    </w:p>
    <w:p w14:paraId="747AAAC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（四）企业战略与企业文化</w:t>
      </w:r>
    </w:p>
    <w:p w14:paraId="208535D7">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识记：企业文化的含义；企业文化的塑造；</w:t>
      </w:r>
    </w:p>
    <w:p w14:paraId="36ABA16E">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领会：企业战略与企业文化的关系；</w:t>
      </w:r>
    </w:p>
    <w:p w14:paraId="752821F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（五）企业战略与公司治理</w:t>
      </w:r>
    </w:p>
    <w:p w14:paraId="75CEE36C">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识记：公司治理的含义；公司治理的基本理论；公司治理的机制。</w:t>
      </w:r>
    </w:p>
    <w:p w14:paraId="1743B6C7">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领会：公司治理结构对战略决策和实施的影响；公司治理对战略实施的影响机制。</w:t>
      </w:r>
    </w:p>
    <w:p w14:paraId="7771BE6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四、本章重点和难点</w:t>
      </w:r>
    </w:p>
    <w:p w14:paraId="4B89FA9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重点：不同战略实施模式的特点；战略实施的主要内容。</w:t>
      </w:r>
    </w:p>
    <w:p w14:paraId="2ACBCD9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00B0F0"/>
          <w:sz w:val="21"/>
          <w:szCs w:val="21"/>
          <w:lang w:val="en-US" w:eastAsia="zh-CN"/>
        </w:rPr>
      </w:pPr>
      <w:r>
        <w:rPr>
          <w:rFonts w:hint="eastAsia" w:ascii="仿宋" w:hAnsi="仿宋" w:eastAsia="仿宋" w:cs="仿宋"/>
          <w:b w:val="0"/>
          <w:bCs w:val="0"/>
          <w:color w:val="auto"/>
          <w:sz w:val="21"/>
          <w:szCs w:val="21"/>
          <w:lang w:val="en-US" w:eastAsia="zh-CN"/>
        </w:rPr>
        <w:t>难点：制定职能战略。</w:t>
      </w:r>
    </w:p>
    <w:p w14:paraId="24546E34">
      <w:pPr>
        <w:keepNext w:val="0"/>
        <w:keepLines w:val="0"/>
        <w:pageBreakBefore w:val="0"/>
        <w:widowControl w:val="0"/>
        <w:numPr>
          <w:ilvl w:val="0"/>
          <w:numId w:val="0"/>
        </w:numPr>
        <w:kinsoku/>
        <w:wordWrap/>
        <w:overflowPunct/>
        <w:topLinePunct w:val="0"/>
        <w:autoSpaceDE/>
        <w:autoSpaceDN/>
        <w:bidi w:val="0"/>
        <w:snapToGrid/>
        <w:spacing w:line="240" w:lineRule="auto"/>
        <w:ind w:leftChars="0"/>
        <w:jc w:val="both"/>
        <w:rPr>
          <w:rFonts w:hint="eastAsia" w:ascii="仿宋" w:hAnsi="仿宋" w:eastAsia="仿宋" w:cs="仿宋"/>
          <w:b w:val="0"/>
          <w:bCs w:val="0"/>
          <w:color w:val="auto"/>
          <w:sz w:val="21"/>
          <w:szCs w:val="21"/>
          <w:lang w:val="en-US" w:eastAsia="zh-CN"/>
        </w:rPr>
      </w:pPr>
    </w:p>
    <w:p w14:paraId="15F0776D">
      <w:pPr>
        <w:keepNext w:val="0"/>
        <w:keepLines w:val="0"/>
        <w:pageBreakBefore w:val="0"/>
        <w:widowControl w:val="0"/>
        <w:numPr>
          <w:ilvl w:val="0"/>
          <w:numId w:val="3"/>
        </w:numPr>
        <w:kinsoku/>
        <w:wordWrap/>
        <w:overflowPunct/>
        <w:topLinePunct w:val="0"/>
        <w:autoSpaceDE/>
        <w:autoSpaceDN/>
        <w:bidi w:val="0"/>
        <w:snapToGrid/>
        <w:spacing w:line="240" w:lineRule="auto"/>
        <w:jc w:val="center"/>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 xml:space="preserve"> 企业战略变革</w:t>
      </w:r>
    </w:p>
    <w:p w14:paraId="043171CE">
      <w:pPr>
        <w:keepNext w:val="0"/>
        <w:keepLines w:val="0"/>
        <w:pageBreakBefore w:val="0"/>
        <w:widowControl w:val="0"/>
        <w:numPr>
          <w:ilvl w:val="0"/>
          <w:numId w:val="0"/>
        </w:numPr>
        <w:kinsoku/>
        <w:wordWrap/>
        <w:overflowPunct/>
        <w:topLinePunct w:val="0"/>
        <w:autoSpaceDE/>
        <w:autoSpaceDN/>
        <w:bidi w:val="0"/>
        <w:snapToGrid/>
        <w:spacing w:line="240" w:lineRule="auto"/>
        <w:ind w:left="630" w:leftChars="0"/>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一、学习目的与要求</w:t>
      </w:r>
    </w:p>
    <w:p w14:paraId="2420BEE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通过本章的学习，了解企业战略变革的内涵，理解企业战略变革的动因、关键因素与实施，掌握对企业战略进行有效变革的途径。</w:t>
      </w:r>
    </w:p>
    <w:p w14:paraId="605EDFC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二、课程内容</w:t>
      </w:r>
    </w:p>
    <w:p w14:paraId="435EBA1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第一节 企业战略变革的内涵 </w:t>
      </w:r>
    </w:p>
    <w:p w14:paraId="480FB97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（一）企业战略变革的含义</w:t>
      </w:r>
    </w:p>
    <w:p w14:paraId="3B11702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（二）企业战略变革的类型</w:t>
      </w:r>
    </w:p>
    <w:p w14:paraId="7C93429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第二节 企业战略变革的动因与关键因素</w:t>
      </w:r>
    </w:p>
    <w:p w14:paraId="100D5D8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（一）企业战略变革的动因</w:t>
      </w:r>
    </w:p>
    <w:p w14:paraId="5303725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（二）企业战略变革的关键因素</w:t>
      </w:r>
    </w:p>
    <w:p w14:paraId="4AB2C63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第三节 企业战略变革的实施</w:t>
      </w:r>
    </w:p>
    <w:p w14:paraId="2E03873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（一）企业战略变革的流程</w:t>
      </w:r>
    </w:p>
    <w:p w14:paraId="4FE98E1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（二）企业战略变革的实施过程</w:t>
      </w:r>
    </w:p>
    <w:p w14:paraId="527254C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（三）企业战略变革实施的管理方式</w:t>
      </w:r>
    </w:p>
    <w:p w14:paraId="75ACE314">
      <w:pPr>
        <w:keepNext w:val="0"/>
        <w:keepLines w:val="0"/>
        <w:pageBreakBefore w:val="0"/>
        <w:widowControl w:val="0"/>
        <w:kinsoku/>
        <w:wordWrap/>
        <w:overflowPunct/>
        <w:topLinePunct w:val="0"/>
        <w:autoSpaceDE/>
        <w:autoSpaceDN/>
        <w:bidi w:val="0"/>
        <w:snapToGrid/>
        <w:spacing w:line="240" w:lineRule="auto"/>
        <w:ind w:firstLine="422" w:firstLineChars="200"/>
        <w:rPr>
          <w:rFonts w:hint="eastAsia" w:ascii="仿宋" w:hAnsi="仿宋" w:eastAsia="仿宋" w:cs="仿宋"/>
          <w:b/>
          <w:color w:val="auto"/>
          <w:sz w:val="21"/>
          <w:szCs w:val="21"/>
        </w:rPr>
      </w:pPr>
      <w:r>
        <w:rPr>
          <w:rFonts w:hint="eastAsia" w:ascii="仿宋" w:hAnsi="仿宋" w:eastAsia="仿宋" w:cs="仿宋"/>
          <w:b/>
          <w:color w:val="auto"/>
          <w:sz w:val="21"/>
          <w:szCs w:val="21"/>
          <w:lang w:eastAsia="zh-CN"/>
        </w:rPr>
        <w:t>三</w:t>
      </w:r>
      <w:r>
        <w:rPr>
          <w:rFonts w:hint="eastAsia" w:ascii="仿宋" w:hAnsi="仿宋" w:eastAsia="仿宋" w:cs="仿宋"/>
          <w:b/>
          <w:color w:val="auto"/>
          <w:sz w:val="21"/>
          <w:szCs w:val="21"/>
        </w:rPr>
        <w:t>、考核知识点与考核要求</w:t>
      </w:r>
    </w:p>
    <w:p w14:paraId="0FBE089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（一）企业战略变革的内涵</w:t>
      </w:r>
    </w:p>
    <w:p w14:paraId="04951225">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识记：企业战略变革的含义；企业战略变革的类型划分；</w:t>
      </w:r>
    </w:p>
    <w:p w14:paraId="381D2BEB">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领会：各种战略变革的目的；各种战略变革的理论依据；</w:t>
      </w:r>
    </w:p>
    <w:p w14:paraId="5D1FAA4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（二）企业战略变革的动因与关键因素</w:t>
      </w:r>
    </w:p>
    <w:p w14:paraId="42F7C5C3">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识记：企业战略变革的关键因素；</w:t>
      </w:r>
    </w:p>
    <w:p w14:paraId="7EDA8467">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领会：企业战略变革的动因；</w:t>
      </w:r>
    </w:p>
    <w:p w14:paraId="45F4556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（三）企业战略变革的实施</w:t>
      </w:r>
    </w:p>
    <w:p w14:paraId="0CCB38AD">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识记：企业战略变革的流程；企业战略变革的实施过程；</w:t>
      </w:r>
    </w:p>
    <w:p w14:paraId="2AF9BBCE">
      <w:pPr>
        <w:spacing w:line="240" w:lineRule="auto"/>
        <w:ind w:firstLine="420" w:firstLineChars="200"/>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领会：企业战略变革实施的管理方式；</w:t>
      </w:r>
    </w:p>
    <w:p w14:paraId="2BF80FA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2" w:firstLineChars="20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四、本章重点和难点</w:t>
      </w:r>
    </w:p>
    <w:p w14:paraId="23BBCB0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重点：企业战略变革的动因、关键因素。</w:t>
      </w:r>
    </w:p>
    <w:p w14:paraId="18D06EE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难点：企业战略变革的实施过程、企业战略变革实施的管理方式。</w:t>
      </w:r>
    </w:p>
    <w:p w14:paraId="53DEA2FB">
      <w:pPr>
        <w:keepNext w:val="0"/>
        <w:keepLines w:val="0"/>
        <w:pageBreakBefore w:val="0"/>
        <w:widowControl w:val="0"/>
        <w:numPr>
          <w:ilvl w:val="0"/>
          <w:numId w:val="0"/>
        </w:numPr>
        <w:kinsoku/>
        <w:wordWrap/>
        <w:overflowPunct/>
        <w:topLinePunct w:val="0"/>
        <w:autoSpaceDE/>
        <w:autoSpaceDN/>
        <w:bidi w:val="0"/>
        <w:snapToGrid/>
        <w:spacing w:line="240" w:lineRule="auto"/>
        <w:jc w:val="center"/>
        <w:rPr>
          <w:rFonts w:hint="eastAsia" w:ascii="仿宋" w:hAnsi="仿宋" w:eastAsia="仿宋" w:cs="仿宋"/>
          <w:b w:val="0"/>
          <w:bCs w:val="0"/>
          <w:color w:val="auto"/>
          <w:sz w:val="21"/>
          <w:szCs w:val="21"/>
          <w:lang w:val="en-US" w:eastAsia="zh-CN"/>
        </w:rPr>
      </w:pPr>
    </w:p>
    <w:p w14:paraId="489AB3CB">
      <w:pPr>
        <w:keepNext w:val="0"/>
        <w:keepLines w:val="0"/>
        <w:pageBreakBefore w:val="0"/>
        <w:widowControl w:val="0"/>
        <w:kinsoku/>
        <w:wordWrap/>
        <w:overflowPunct/>
        <w:topLinePunct w:val="0"/>
        <w:autoSpaceDE/>
        <w:autoSpaceDN/>
        <w:bidi w:val="0"/>
        <w:snapToGrid/>
        <w:spacing w:line="240" w:lineRule="auto"/>
        <w:ind w:firstLine="422" w:firstLineChars="200"/>
        <w:jc w:val="center"/>
        <w:rPr>
          <w:rFonts w:hint="eastAsia" w:ascii="仿宋" w:hAnsi="仿宋" w:eastAsia="仿宋" w:cs="仿宋"/>
          <w:b/>
          <w:bCs w:val="0"/>
          <w:sz w:val="21"/>
          <w:szCs w:val="21"/>
        </w:rPr>
      </w:pPr>
      <w:r>
        <w:rPr>
          <w:rFonts w:hint="eastAsia" w:ascii="仿宋" w:hAnsi="仿宋" w:eastAsia="仿宋" w:cs="仿宋"/>
          <w:b/>
          <w:bCs w:val="0"/>
          <w:sz w:val="21"/>
          <w:szCs w:val="21"/>
        </w:rPr>
        <w:t>Ⅳ  关于大纲的说明与考核实施要求</w:t>
      </w:r>
    </w:p>
    <w:p w14:paraId="4690B7DF">
      <w:pPr>
        <w:keepNext w:val="0"/>
        <w:keepLines w:val="0"/>
        <w:pageBreakBefore w:val="0"/>
        <w:widowControl w:val="0"/>
        <w:kinsoku/>
        <w:wordWrap/>
        <w:overflowPunct/>
        <w:topLinePunct w:val="0"/>
        <w:autoSpaceDE/>
        <w:autoSpaceDN/>
        <w:bidi w:val="0"/>
        <w:adjustRightInd w:val="0"/>
        <w:snapToGrid/>
        <w:spacing w:line="240" w:lineRule="auto"/>
        <w:ind w:firstLine="422" w:firstLineChars="200"/>
        <w:textAlignment w:val="baseline"/>
        <w:rPr>
          <w:rFonts w:hint="eastAsia" w:ascii="仿宋" w:hAnsi="仿宋" w:eastAsia="仿宋" w:cs="仿宋"/>
          <w:b/>
          <w:bCs w:val="0"/>
          <w:sz w:val="21"/>
          <w:szCs w:val="21"/>
        </w:rPr>
      </w:pPr>
      <w:r>
        <w:rPr>
          <w:rFonts w:hint="eastAsia" w:ascii="仿宋" w:hAnsi="仿宋" w:eastAsia="仿宋" w:cs="仿宋"/>
          <w:b/>
          <w:bCs w:val="0"/>
          <w:sz w:val="21"/>
          <w:szCs w:val="21"/>
        </w:rPr>
        <w:t>一、自学考试大纲的目的和作用</w:t>
      </w:r>
    </w:p>
    <w:p w14:paraId="623205E4">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b w:val="0"/>
          <w:bCs/>
          <w:sz w:val="21"/>
          <w:szCs w:val="21"/>
        </w:rPr>
      </w:pPr>
      <w:r>
        <w:rPr>
          <w:rFonts w:hint="eastAsia" w:ascii="仿宋" w:hAnsi="仿宋" w:eastAsia="仿宋" w:cs="仿宋"/>
          <w:b w:val="0"/>
          <w:bCs/>
          <w:color w:val="auto"/>
          <w:sz w:val="21"/>
          <w:szCs w:val="21"/>
          <w:lang w:eastAsia="zh-CN"/>
        </w:rPr>
        <w:t>“企业战略管理”</w:t>
      </w:r>
      <w:r>
        <w:rPr>
          <w:rFonts w:hint="eastAsia" w:ascii="仿宋" w:hAnsi="仿宋" w:eastAsia="仿宋" w:cs="仿宋"/>
          <w:b w:val="0"/>
          <w:bCs/>
          <w:color w:val="auto"/>
          <w:sz w:val="21"/>
          <w:szCs w:val="21"/>
        </w:rPr>
        <w:t>课程自</w:t>
      </w:r>
      <w:r>
        <w:rPr>
          <w:rFonts w:hint="eastAsia" w:ascii="仿宋" w:hAnsi="仿宋" w:eastAsia="仿宋" w:cs="仿宋"/>
          <w:b w:val="0"/>
          <w:bCs/>
          <w:sz w:val="21"/>
          <w:szCs w:val="21"/>
        </w:rPr>
        <w:t>学考试大纲是根据</w:t>
      </w:r>
      <w:r>
        <w:rPr>
          <w:rFonts w:hint="eastAsia" w:ascii="仿宋" w:hAnsi="仿宋" w:eastAsia="仿宋" w:cs="仿宋"/>
          <w:b w:val="0"/>
          <w:bCs/>
          <w:sz w:val="21"/>
          <w:szCs w:val="21"/>
          <w:lang w:eastAsia="zh-CN"/>
        </w:rPr>
        <w:t>工商管理（专升本）</w:t>
      </w:r>
      <w:r>
        <w:rPr>
          <w:rFonts w:hint="eastAsia" w:ascii="仿宋" w:hAnsi="仿宋" w:eastAsia="仿宋" w:cs="仿宋"/>
          <w:b w:val="0"/>
          <w:bCs/>
          <w:sz w:val="21"/>
          <w:szCs w:val="21"/>
        </w:rPr>
        <w:t>专业自学考试计划的要求，结合自学考试的特点而确定。其目的是对个人自学、社会助学和课程考试命题进行指导和规定。</w:t>
      </w:r>
    </w:p>
    <w:p w14:paraId="40CEA33E">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b w:val="0"/>
          <w:bCs/>
          <w:sz w:val="21"/>
          <w:szCs w:val="21"/>
        </w:rPr>
      </w:pPr>
      <w:r>
        <w:rPr>
          <w:rFonts w:hint="eastAsia" w:ascii="仿宋" w:hAnsi="仿宋" w:eastAsia="仿宋" w:cs="仿宋"/>
          <w:b w:val="0"/>
          <w:bCs/>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179F2E8C">
      <w:pPr>
        <w:keepNext w:val="0"/>
        <w:keepLines w:val="0"/>
        <w:pageBreakBefore w:val="0"/>
        <w:widowControl w:val="0"/>
        <w:kinsoku/>
        <w:wordWrap/>
        <w:overflowPunct/>
        <w:topLinePunct w:val="0"/>
        <w:autoSpaceDE/>
        <w:autoSpaceDN/>
        <w:bidi w:val="0"/>
        <w:snapToGrid/>
        <w:spacing w:line="240" w:lineRule="auto"/>
        <w:ind w:firstLine="422" w:firstLineChars="200"/>
        <w:rPr>
          <w:rFonts w:hint="eastAsia" w:ascii="仿宋" w:hAnsi="仿宋" w:eastAsia="仿宋" w:cs="仿宋"/>
          <w:b/>
          <w:bCs w:val="0"/>
          <w:sz w:val="21"/>
          <w:szCs w:val="21"/>
        </w:rPr>
      </w:pPr>
      <w:r>
        <w:rPr>
          <w:rFonts w:hint="eastAsia" w:ascii="仿宋" w:hAnsi="仿宋" w:eastAsia="仿宋" w:cs="仿宋"/>
          <w:b/>
          <w:bCs w:val="0"/>
          <w:sz w:val="21"/>
          <w:szCs w:val="21"/>
        </w:rPr>
        <w:t>二、课程自学考试大纲与教材的关系</w:t>
      </w:r>
    </w:p>
    <w:p w14:paraId="2503C2A6">
      <w:pPr>
        <w:pStyle w:val="3"/>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sz w:val="21"/>
          <w:szCs w:val="21"/>
        </w:rPr>
      </w:pPr>
      <w:r>
        <w:rPr>
          <w:rFonts w:hint="eastAsia" w:ascii="仿宋" w:hAnsi="仿宋" w:eastAsia="仿宋" w:cs="仿宋"/>
          <w:b w:val="0"/>
          <w:bCs/>
          <w:sz w:val="21"/>
          <w:szCs w:val="21"/>
        </w:rPr>
        <w:t>课程自学考试大纲是进行学习和考核的依据，教材</w:t>
      </w:r>
      <w:r>
        <w:rPr>
          <w:rFonts w:hint="eastAsia" w:ascii="仿宋" w:hAnsi="仿宋" w:eastAsia="仿宋" w:cs="仿宋"/>
          <w:b w:val="0"/>
          <w:bCs/>
          <w:sz w:val="21"/>
          <w:szCs w:val="21"/>
          <w:lang w:eastAsia="zh-CN"/>
        </w:rPr>
        <w:t>给出了</w:t>
      </w:r>
      <w:r>
        <w:rPr>
          <w:rFonts w:hint="eastAsia" w:ascii="仿宋" w:hAnsi="仿宋" w:eastAsia="仿宋" w:cs="仿宋"/>
          <w:b w:val="0"/>
          <w:bCs/>
          <w:sz w:val="21"/>
          <w:szCs w:val="21"/>
        </w:rPr>
        <w:t>学习掌握课程知识的基本内容与范围，教材的内容</w:t>
      </w:r>
      <w:r>
        <w:rPr>
          <w:rFonts w:hint="eastAsia" w:ascii="仿宋" w:hAnsi="仿宋" w:eastAsia="仿宋" w:cs="仿宋"/>
          <w:b w:val="0"/>
          <w:bCs/>
          <w:sz w:val="21"/>
          <w:szCs w:val="21"/>
          <w:lang w:eastAsia="zh-CN"/>
        </w:rPr>
        <w:t>是</w:t>
      </w:r>
      <w:r>
        <w:rPr>
          <w:rFonts w:hint="eastAsia" w:ascii="仿宋" w:hAnsi="仿宋" w:eastAsia="仿宋" w:cs="仿宋"/>
          <w:b w:val="0"/>
          <w:bCs/>
          <w:sz w:val="21"/>
          <w:szCs w:val="21"/>
        </w:rPr>
        <w:t>大纲所规定的课程知识</w:t>
      </w:r>
      <w:r>
        <w:rPr>
          <w:rFonts w:hint="eastAsia" w:ascii="仿宋" w:hAnsi="仿宋" w:eastAsia="仿宋" w:cs="仿宋"/>
          <w:b w:val="0"/>
          <w:bCs/>
          <w:sz w:val="21"/>
          <w:szCs w:val="21"/>
          <w:lang w:eastAsia="zh-CN"/>
        </w:rPr>
        <w:t>和内容</w:t>
      </w:r>
      <w:r>
        <w:rPr>
          <w:rFonts w:hint="eastAsia" w:ascii="仿宋" w:hAnsi="仿宋" w:eastAsia="仿宋" w:cs="仿宋"/>
          <w:b w:val="0"/>
          <w:bCs/>
          <w:sz w:val="21"/>
          <w:szCs w:val="21"/>
        </w:rPr>
        <w:t>的扩展与发挥。课程内容在教材中可以体现一定的深度或难度，但在大纲中对考核的要求一定要适当。</w:t>
      </w:r>
    </w:p>
    <w:p w14:paraId="1DCBBA55">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sz w:val="21"/>
          <w:szCs w:val="21"/>
        </w:rPr>
      </w:pPr>
      <w:r>
        <w:rPr>
          <w:rFonts w:hint="eastAsia" w:ascii="仿宋" w:hAnsi="仿宋" w:eastAsia="仿宋" w:cs="仿宋"/>
          <w:b w:val="0"/>
          <w:bCs/>
          <w:sz w:val="21"/>
          <w:szCs w:val="21"/>
        </w:rPr>
        <w:t>大纲与教材所体现的课程内容</w:t>
      </w:r>
      <w:r>
        <w:rPr>
          <w:rFonts w:hint="eastAsia" w:ascii="仿宋" w:hAnsi="仿宋" w:eastAsia="仿宋" w:cs="仿宋"/>
          <w:b w:val="0"/>
          <w:bCs/>
          <w:sz w:val="21"/>
          <w:szCs w:val="21"/>
          <w:lang w:eastAsia="zh-CN"/>
        </w:rPr>
        <w:t>应</w:t>
      </w:r>
      <w:r>
        <w:rPr>
          <w:rFonts w:hint="eastAsia" w:ascii="仿宋" w:hAnsi="仿宋" w:eastAsia="仿宋" w:cs="仿宋"/>
          <w:b w:val="0"/>
          <w:bCs/>
          <w:sz w:val="21"/>
          <w:szCs w:val="21"/>
        </w:rPr>
        <w:t>基本一致；大纲里面的课程内容和考核知识点，教材里一般也要有。反过来教材里有的内容，大纲里就不一定体现。</w:t>
      </w:r>
    </w:p>
    <w:p w14:paraId="66F71502">
      <w:pPr>
        <w:keepNext w:val="0"/>
        <w:keepLines w:val="0"/>
        <w:pageBreakBefore w:val="0"/>
        <w:widowControl w:val="0"/>
        <w:numPr>
          <w:ilvl w:val="0"/>
          <w:numId w:val="0"/>
        </w:numPr>
        <w:kinsoku/>
        <w:wordWrap/>
        <w:overflowPunct/>
        <w:topLinePunct w:val="0"/>
        <w:autoSpaceDE/>
        <w:autoSpaceDN/>
        <w:bidi w:val="0"/>
        <w:snapToGrid/>
        <w:spacing w:line="240" w:lineRule="auto"/>
        <w:ind w:left="440" w:leftChars="0"/>
        <w:jc w:val="both"/>
        <w:rPr>
          <w:rFonts w:hint="eastAsia" w:ascii="仿宋" w:hAnsi="仿宋" w:eastAsia="仿宋" w:cs="仿宋"/>
          <w:b/>
          <w:bCs w:val="0"/>
          <w:color w:val="auto"/>
          <w:sz w:val="21"/>
          <w:szCs w:val="21"/>
          <w:lang w:val="en-US" w:eastAsia="zh-CN"/>
        </w:rPr>
      </w:pPr>
      <w:r>
        <w:rPr>
          <w:rFonts w:hint="eastAsia" w:ascii="仿宋" w:hAnsi="仿宋" w:eastAsia="仿宋" w:cs="仿宋"/>
          <w:b/>
          <w:bCs w:val="0"/>
          <w:color w:val="auto"/>
          <w:sz w:val="21"/>
          <w:szCs w:val="21"/>
          <w:lang w:val="en-US" w:eastAsia="zh-CN"/>
        </w:rPr>
        <w:t>三、关于自学教材</w:t>
      </w:r>
    </w:p>
    <w:p w14:paraId="25908D0F">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color w:val="auto"/>
          <w:sz w:val="21"/>
          <w:szCs w:val="21"/>
          <w:lang w:val="en-US" w:eastAsia="zh-CN"/>
        </w:rPr>
      </w:pPr>
      <w:r>
        <w:rPr>
          <w:rFonts w:hint="eastAsia" w:ascii="仿宋" w:hAnsi="仿宋" w:eastAsia="仿宋" w:cs="仿宋"/>
          <w:b w:val="0"/>
          <w:bCs/>
          <w:color w:val="auto"/>
          <w:sz w:val="21"/>
          <w:szCs w:val="21"/>
          <w:lang w:eastAsia="zh-CN"/>
        </w:rPr>
        <w:t>《企业战略管理》，王铁男、邹波编著，科学出版社，</w:t>
      </w:r>
      <w:r>
        <w:rPr>
          <w:rFonts w:hint="eastAsia" w:ascii="仿宋" w:hAnsi="仿宋" w:eastAsia="仿宋" w:cs="仿宋"/>
          <w:b w:val="0"/>
          <w:bCs/>
          <w:color w:val="auto"/>
          <w:sz w:val="21"/>
          <w:szCs w:val="21"/>
          <w:lang w:val="en-US" w:eastAsia="zh-CN"/>
        </w:rPr>
        <w:t>2021年</w:t>
      </w:r>
      <w:r>
        <w:rPr>
          <w:rFonts w:hint="eastAsia" w:ascii="仿宋" w:hAnsi="仿宋" w:eastAsia="仿宋" w:cs="仿宋"/>
          <w:b w:val="0"/>
          <w:bCs/>
          <w:color w:val="auto"/>
          <w:sz w:val="21"/>
          <w:szCs w:val="21"/>
          <w:lang w:eastAsia="zh-CN"/>
        </w:rPr>
        <w:t>第</w:t>
      </w:r>
      <w:r>
        <w:rPr>
          <w:rFonts w:hint="eastAsia" w:ascii="仿宋" w:hAnsi="仿宋" w:eastAsia="仿宋" w:cs="仿宋"/>
          <w:b w:val="0"/>
          <w:bCs/>
          <w:color w:val="auto"/>
          <w:sz w:val="21"/>
          <w:szCs w:val="21"/>
          <w:lang w:val="en-US" w:eastAsia="zh-CN"/>
        </w:rPr>
        <w:t>3</w:t>
      </w:r>
      <w:r>
        <w:rPr>
          <w:rFonts w:hint="eastAsia" w:ascii="仿宋" w:hAnsi="仿宋" w:eastAsia="仿宋" w:cs="仿宋"/>
          <w:b w:val="0"/>
          <w:bCs/>
          <w:color w:val="auto"/>
          <w:sz w:val="21"/>
          <w:szCs w:val="21"/>
          <w:lang w:eastAsia="zh-CN"/>
        </w:rPr>
        <w:t>版</w:t>
      </w:r>
      <w:r>
        <w:rPr>
          <w:rFonts w:hint="eastAsia" w:ascii="仿宋" w:hAnsi="仿宋" w:eastAsia="仿宋" w:cs="仿宋"/>
          <w:b w:val="0"/>
          <w:bCs/>
          <w:color w:val="auto"/>
          <w:sz w:val="21"/>
          <w:szCs w:val="21"/>
          <w:lang w:val="en-US" w:eastAsia="zh-CN"/>
        </w:rPr>
        <w:t>。</w:t>
      </w:r>
      <w:r>
        <w:rPr>
          <w:rFonts w:hint="eastAsia" w:ascii="仿宋" w:hAnsi="仿宋" w:eastAsia="仿宋" w:cs="仿宋"/>
          <w:color w:val="auto"/>
          <w:sz w:val="21"/>
          <w:szCs w:val="21"/>
          <w:lang w:val="en-US" w:eastAsia="zh-CN"/>
        </w:rPr>
        <w:t>本教材第三章第四节、第四章第四节、第五章第五、六、七节内容，考生可根据个人能力与兴趣自学，不纳入考核范围。</w:t>
      </w:r>
    </w:p>
    <w:p w14:paraId="6B64C15C">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bCs w:val="0"/>
          <w:sz w:val="21"/>
          <w:szCs w:val="21"/>
        </w:rPr>
      </w:pPr>
      <w:r>
        <w:rPr>
          <w:rFonts w:hint="eastAsia" w:ascii="仿宋" w:hAnsi="仿宋" w:eastAsia="仿宋" w:cs="仿宋"/>
          <w:color w:val="FF0000"/>
          <w:sz w:val="21"/>
          <w:szCs w:val="21"/>
          <w:lang w:val="en-US" w:eastAsia="zh-CN"/>
        </w:rPr>
        <w:t xml:space="preserve">  </w:t>
      </w:r>
      <w:r>
        <w:rPr>
          <w:rFonts w:hint="eastAsia" w:ascii="仿宋" w:hAnsi="仿宋" w:eastAsia="仿宋" w:cs="仿宋"/>
          <w:b/>
          <w:bCs w:val="0"/>
          <w:sz w:val="21"/>
          <w:szCs w:val="21"/>
        </w:rPr>
        <w:t>四、关于自学要求和自学方法的指导</w:t>
      </w:r>
    </w:p>
    <w:p w14:paraId="5FCEC3A8">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sz w:val="21"/>
          <w:szCs w:val="21"/>
        </w:rPr>
      </w:pPr>
      <w:r>
        <w:rPr>
          <w:rFonts w:hint="eastAsia" w:ascii="仿宋" w:hAnsi="仿宋" w:eastAsia="仿宋" w:cs="仿宋"/>
          <w:b w:val="0"/>
          <w:bCs/>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6B1C1166">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sz w:val="21"/>
          <w:szCs w:val="21"/>
        </w:rPr>
      </w:pPr>
      <w:r>
        <w:rPr>
          <w:rFonts w:hint="eastAsia" w:ascii="仿宋" w:hAnsi="仿宋" w:eastAsia="仿宋" w:cs="仿宋"/>
          <w:b w:val="0"/>
          <w:bCs/>
          <w:sz w:val="21"/>
          <w:szCs w:val="21"/>
        </w:rPr>
        <w:t>为有效地指导个人自学和社会助学，本大纲已指明了课程的重点和难点，在章节的基本要求中一般也指明了章节内容的重点和难点。</w:t>
      </w:r>
    </w:p>
    <w:p w14:paraId="2B401F0D">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sz w:val="21"/>
          <w:szCs w:val="21"/>
          <w:lang w:val="en-US" w:eastAsia="zh-CN"/>
        </w:rPr>
      </w:pPr>
      <w:r>
        <w:rPr>
          <w:rFonts w:hint="eastAsia" w:ascii="仿宋" w:hAnsi="仿宋" w:eastAsia="仿宋" w:cs="仿宋"/>
          <w:b w:val="0"/>
          <w:bCs/>
          <w:sz w:val="21"/>
          <w:szCs w:val="21"/>
        </w:rPr>
        <w:t>本课程</w:t>
      </w:r>
      <w:r>
        <w:rPr>
          <w:rFonts w:hint="eastAsia" w:ascii="仿宋" w:hAnsi="仿宋" w:eastAsia="仿宋" w:cs="仿宋"/>
          <w:b w:val="0"/>
          <w:bCs/>
          <w:color w:val="auto"/>
          <w:sz w:val="21"/>
          <w:szCs w:val="21"/>
        </w:rPr>
        <w:t>共</w:t>
      </w:r>
      <w:r>
        <w:rPr>
          <w:rFonts w:hint="eastAsia" w:ascii="仿宋" w:hAnsi="仿宋" w:eastAsia="仿宋" w:cs="仿宋"/>
          <w:b w:val="0"/>
          <w:bCs/>
          <w:color w:val="auto"/>
          <w:sz w:val="21"/>
          <w:szCs w:val="21"/>
          <w:lang w:val="en-US" w:eastAsia="zh-CN"/>
        </w:rPr>
        <w:t>6</w:t>
      </w:r>
      <w:r>
        <w:rPr>
          <w:rFonts w:hint="eastAsia" w:ascii="仿宋" w:hAnsi="仿宋" w:eastAsia="仿宋" w:cs="仿宋"/>
          <w:b w:val="0"/>
          <w:bCs/>
          <w:color w:val="auto"/>
          <w:sz w:val="21"/>
          <w:szCs w:val="21"/>
        </w:rPr>
        <w:t>学</w:t>
      </w:r>
      <w:r>
        <w:rPr>
          <w:rFonts w:hint="eastAsia" w:ascii="仿宋" w:hAnsi="仿宋" w:eastAsia="仿宋" w:cs="仿宋"/>
          <w:b w:val="0"/>
          <w:bCs/>
          <w:sz w:val="21"/>
          <w:szCs w:val="21"/>
        </w:rPr>
        <w:t>分</w:t>
      </w:r>
      <w:r>
        <w:rPr>
          <w:rFonts w:hint="eastAsia" w:ascii="仿宋" w:hAnsi="仿宋" w:eastAsia="仿宋" w:cs="仿宋"/>
          <w:b w:val="0"/>
          <w:bCs/>
          <w:sz w:val="21"/>
          <w:szCs w:val="21"/>
          <w:lang w:val="en-US" w:eastAsia="zh-CN"/>
        </w:rPr>
        <w:t>。由于成人学习的个性化特点，建议业余自学时间不低于</w:t>
      </w:r>
      <w:r>
        <w:rPr>
          <w:rFonts w:hint="eastAsia" w:ascii="仿宋" w:hAnsi="仿宋" w:eastAsia="仿宋" w:cs="仿宋"/>
          <w:b w:val="0"/>
          <w:bCs/>
          <w:color w:val="auto"/>
          <w:sz w:val="21"/>
          <w:szCs w:val="21"/>
          <w:lang w:val="en-US" w:eastAsia="zh-CN"/>
        </w:rPr>
        <w:t>90个</w:t>
      </w:r>
      <w:r>
        <w:rPr>
          <w:rFonts w:hint="eastAsia" w:ascii="仿宋" w:hAnsi="仿宋" w:eastAsia="仿宋" w:cs="仿宋"/>
          <w:b w:val="0"/>
          <w:bCs/>
          <w:sz w:val="21"/>
          <w:szCs w:val="21"/>
          <w:lang w:val="en-US" w:eastAsia="zh-CN"/>
        </w:rPr>
        <w:t>学时。</w:t>
      </w:r>
    </w:p>
    <w:p w14:paraId="1DFC506D">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b w:val="0"/>
          <w:bCs/>
          <w:sz w:val="21"/>
          <w:szCs w:val="21"/>
          <w:lang w:val="en-US" w:eastAsia="zh-CN"/>
        </w:rPr>
      </w:pPr>
      <w:r>
        <w:rPr>
          <w:rFonts w:hint="eastAsia" w:ascii="仿宋" w:hAnsi="仿宋" w:eastAsia="仿宋" w:cs="仿宋"/>
          <w:b w:val="0"/>
          <w:bCs/>
          <w:sz w:val="21"/>
          <w:szCs w:val="21"/>
          <w:lang w:val="en-US" w:eastAsia="zh-CN"/>
        </w:rPr>
        <w:t>建议学习本课程时注意以下几点：</w:t>
      </w:r>
    </w:p>
    <w:p w14:paraId="0F57C23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sz w:val="21"/>
          <w:szCs w:val="21"/>
          <w:lang w:val="en-US" w:eastAsia="zh-CN"/>
        </w:rPr>
      </w:pPr>
      <w:r>
        <w:rPr>
          <w:rFonts w:hint="eastAsia" w:ascii="仿宋" w:hAnsi="仿宋" w:eastAsia="仿宋" w:cs="仿宋"/>
          <w:b w:val="0"/>
          <w:bCs/>
          <w:sz w:val="21"/>
          <w:szCs w:val="21"/>
          <w:lang w:val="en-US" w:eastAsia="zh-CN"/>
        </w:rPr>
        <w:t>1.在学习本课程教材之前，应先仔细阅读本大纲，了解本课程的性质和特点，熟知本课程的基本要求，在学习本课程时，能紧紧围绕本课程的基本要求。</w:t>
      </w:r>
    </w:p>
    <w:p w14:paraId="6E8D7AB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sz w:val="21"/>
          <w:szCs w:val="21"/>
          <w:lang w:val="en-US" w:eastAsia="zh-CN"/>
        </w:rPr>
      </w:pPr>
      <w:r>
        <w:rPr>
          <w:rFonts w:hint="eastAsia" w:ascii="仿宋" w:hAnsi="仿宋" w:eastAsia="仿宋" w:cs="仿宋"/>
          <w:b w:val="0"/>
          <w:bCs/>
          <w:sz w:val="21"/>
          <w:szCs w:val="21"/>
          <w:lang w:val="en-US" w:eastAsia="zh-CN"/>
        </w:rPr>
        <w:t>2.在自学每一章的教材之前，先阅读本大纲中对应章节的学习目的与要求、考核知识点与考核要求，以使在自学时做到心中有数。</w:t>
      </w:r>
    </w:p>
    <w:p w14:paraId="37D732A0">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sz w:val="21"/>
          <w:szCs w:val="21"/>
        </w:rPr>
        <w:t>3．在自学过程中，既要思考问题，也要做好阅读笔记，把教材中的基本概念、原理、方法等加以整理，这可从中加深对问题的认知、理解和记忆，以利于突出重点，并涵盖整个内容，可以不断提高自学能力。</w:t>
      </w:r>
    </w:p>
    <w:p w14:paraId="48E0F30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sz w:val="21"/>
          <w:szCs w:val="21"/>
          <w:lang w:val="en-US" w:eastAsia="zh-CN"/>
        </w:rPr>
      </w:pPr>
      <w:r>
        <w:rPr>
          <w:rFonts w:hint="eastAsia" w:ascii="仿宋" w:hAnsi="仿宋" w:eastAsia="仿宋" w:cs="仿宋"/>
          <w:b w:val="0"/>
          <w:bCs/>
          <w:sz w:val="21"/>
          <w:szCs w:val="21"/>
          <w:lang w:val="en-US" w:eastAsia="zh-CN"/>
        </w:rPr>
        <w:t>4.科学学习方法，明确相关概念、方法之间的关系</w:t>
      </w:r>
    </w:p>
    <w:p w14:paraId="1628B5E6">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firstLine="420" w:firstLineChars="200"/>
        <w:jc w:val="both"/>
        <w:textAlignment w:val="auto"/>
        <w:rPr>
          <w:rFonts w:hint="eastAsia" w:ascii="仿宋" w:hAnsi="仿宋" w:eastAsia="仿宋" w:cs="仿宋"/>
          <w:sz w:val="21"/>
          <w:szCs w:val="21"/>
        </w:rPr>
      </w:pPr>
      <w:r>
        <w:rPr>
          <w:rFonts w:hint="eastAsia" w:ascii="仿宋" w:hAnsi="仿宋" w:eastAsia="仿宋" w:cs="仿宋"/>
          <w:b w:val="0"/>
          <w:bCs/>
          <w:sz w:val="21"/>
          <w:szCs w:val="21"/>
          <w:lang w:val="en-US" w:eastAsia="zh-CN"/>
        </w:rPr>
        <w:t>考试前梳理已经学习过的内容，搞清楚一些基本概念框架、理论逻辑及分析方法之间的联系，便于记忆、加深理解，从而系统掌握战略分析方法。例如第四章，首先明确外部环境分析包括宏观环境、行业环境、战略群体分析和竞争者分析四个层次，针对不同层次使用PEST、EFE、SWOT和SCP等分析方法，进而得出外部环境的机会与威胁。</w:t>
      </w:r>
    </w:p>
    <w:p w14:paraId="270EB35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sz w:val="21"/>
          <w:szCs w:val="21"/>
          <w:lang w:val="en-US" w:eastAsia="zh-CN"/>
        </w:rPr>
      </w:pPr>
      <w:r>
        <w:rPr>
          <w:rFonts w:hint="eastAsia" w:ascii="仿宋" w:hAnsi="仿宋" w:eastAsia="仿宋" w:cs="仿宋"/>
          <w:b w:val="0"/>
          <w:bCs/>
          <w:sz w:val="21"/>
          <w:szCs w:val="21"/>
          <w:lang w:val="en-US" w:eastAsia="zh-CN"/>
        </w:rPr>
        <w:t>5.深入理解教材理论方法，注意理论与实践相结合</w:t>
      </w:r>
    </w:p>
    <w:p w14:paraId="605E69C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val="0"/>
          <w:bCs/>
          <w:sz w:val="21"/>
          <w:szCs w:val="21"/>
          <w:lang w:val="en-US" w:eastAsia="zh-CN"/>
        </w:rPr>
      </w:pPr>
      <w:r>
        <w:rPr>
          <w:rFonts w:hint="eastAsia" w:ascii="仿宋" w:hAnsi="仿宋" w:eastAsia="仿宋" w:cs="仿宋"/>
          <w:b w:val="0"/>
          <w:bCs/>
          <w:sz w:val="21"/>
          <w:szCs w:val="21"/>
          <w:lang w:val="en-US" w:eastAsia="zh-CN"/>
        </w:rPr>
        <w:t>企业战略管理是一门实践性非常强的课程，自学者对教材涉及的理论方法应深入理解。课程学习注重问题导向，不同企业的战略要考虑企业所处的具体环境，其战略研究过程就是提出问题、分析问题和解决问题的过程。在自学过程中要注意理论紧扣实际环境，解释、判断或评价不同企业的战略选择。</w:t>
      </w:r>
    </w:p>
    <w:p w14:paraId="16A07220">
      <w:pPr>
        <w:keepNext w:val="0"/>
        <w:keepLines w:val="0"/>
        <w:pageBreakBefore w:val="0"/>
        <w:widowControl w:val="0"/>
        <w:numPr>
          <w:ilvl w:val="0"/>
          <w:numId w:val="0"/>
        </w:numPr>
        <w:kinsoku/>
        <w:wordWrap/>
        <w:overflowPunct/>
        <w:topLinePunct w:val="0"/>
        <w:autoSpaceDE/>
        <w:autoSpaceDN/>
        <w:bidi w:val="0"/>
        <w:snapToGrid/>
        <w:spacing w:line="240" w:lineRule="auto"/>
        <w:ind w:firstLine="422" w:firstLineChars="200"/>
        <w:rPr>
          <w:rFonts w:hint="eastAsia" w:ascii="仿宋" w:hAnsi="仿宋" w:eastAsia="仿宋" w:cs="仿宋"/>
          <w:b/>
          <w:bCs w:val="0"/>
          <w:sz w:val="21"/>
          <w:szCs w:val="21"/>
        </w:rPr>
      </w:pPr>
      <w:r>
        <w:rPr>
          <w:rFonts w:hint="eastAsia" w:ascii="仿宋" w:hAnsi="仿宋" w:eastAsia="仿宋" w:cs="仿宋"/>
          <w:b/>
          <w:bCs w:val="0"/>
          <w:sz w:val="21"/>
          <w:szCs w:val="21"/>
          <w:lang w:eastAsia="zh-CN"/>
        </w:rPr>
        <w:t>五</w:t>
      </w:r>
      <w:r>
        <w:rPr>
          <w:rFonts w:hint="eastAsia" w:ascii="仿宋" w:hAnsi="仿宋" w:eastAsia="仿宋" w:cs="仿宋"/>
          <w:b/>
          <w:bCs w:val="0"/>
          <w:sz w:val="21"/>
          <w:szCs w:val="21"/>
        </w:rPr>
        <w:t>、对社会助学的要求</w:t>
      </w:r>
    </w:p>
    <w:p w14:paraId="55A2436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本课程教学建议采用老师讲授和课堂讨论相结合的方法，注重理论联系实际；注重现代化教学手段的应用，以及开放式教学方法的应用，帮助学生最大限度地实现学习的目标。</w:t>
      </w:r>
    </w:p>
    <w:p w14:paraId="47C4C74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对担任本课程自学助学的任课教师和自学助学单位提出以下几条基本要求。</w:t>
      </w:r>
    </w:p>
    <w:p w14:paraId="2F48A24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1.熟知本课程考试大纲的各项要求，熟悉各章节的考核知识点。</w:t>
      </w:r>
    </w:p>
    <w:p w14:paraId="6C1EEFE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2.辅导教学以大纲为依据，不要随意删减内容，以免偏离大纲。</w:t>
      </w:r>
    </w:p>
    <w:p w14:paraId="5FA9EAB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3.辅导还要注意突出重点，要帮助学生对课程内容建立一个整体的概念。</w:t>
      </w:r>
    </w:p>
    <w:p w14:paraId="61E9FBE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4.帮助自学者梳理重点和一般内容的联系</w:t>
      </w:r>
    </w:p>
    <w:p w14:paraId="7E1E93E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sz w:val="21"/>
          <w:szCs w:val="21"/>
          <w:lang w:val="en-US" w:eastAsia="zh-CN"/>
        </w:rPr>
        <w:t>助学者在辅导时应帮助自学者梳理重点内容和一般内容之间的关系，在他们全面掌握全部考试内容的基础上，深入理解</w:t>
      </w:r>
      <w:r>
        <w:rPr>
          <w:rFonts w:hint="eastAsia" w:ascii="仿宋" w:hAnsi="仿宋" w:eastAsia="仿宋" w:cs="仿宋"/>
          <w:b w:val="0"/>
          <w:bCs w:val="0"/>
          <w:color w:val="auto"/>
          <w:sz w:val="21"/>
          <w:szCs w:val="21"/>
          <w:lang w:val="en-US" w:eastAsia="zh-CN"/>
        </w:rPr>
        <w:t>企业内部条件分析框架、外部环境分析的基本逻辑，掌握内部条件和外部环境的VRIN模型分析、价值链分析、IFE矩阵分析、PEST分析、五力模型分析、EFE分析、SCP分析、SWOT分析等分析工具方法。在环境分析基础上理解公司战略、基本竞争战略的选择等内容。</w:t>
      </w:r>
    </w:p>
    <w:p w14:paraId="65A7F28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5.注意培养自学者应用知识的能力</w:t>
      </w:r>
    </w:p>
    <w:p w14:paraId="02B8D8F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企业战略管理的理论方法实践性比较强，助学者应帮助自学者了解企业环境分析的主要方法，企业战略制定的基本逻辑，企业战略实施和评价的大致要点。适当增加企业战略选择和诊断案例来培养自学者对企业战略管理方法应用的兴趣，深入理解企业环境分析和战略评价方法，提高他们分析应用能力。</w:t>
      </w:r>
    </w:p>
    <w:p w14:paraId="7BF7E17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建议本课程考纲内容学时如下：</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7"/>
        <w:gridCol w:w="4967"/>
        <w:gridCol w:w="2138"/>
      </w:tblGrid>
      <w:tr w14:paraId="1F564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tcPr>
          <w:p w14:paraId="4B67038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章次</w:t>
            </w:r>
          </w:p>
        </w:tc>
        <w:tc>
          <w:tcPr>
            <w:tcW w:w="4967" w:type="dxa"/>
          </w:tcPr>
          <w:p w14:paraId="2FCDBE4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学习内容</w:t>
            </w:r>
          </w:p>
        </w:tc>
        <w:tc>
          <w:tcPr>
            <w:tcW w:w="2138" w:type="dxa"/>
          </w:tcPr>
          <w:p w14:paraId="397E1FD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建议学时</w:t>
            </w:r>
          </w:p>
        </w:tc>
      </w:tr>
      <w:tr w14:paraId="205BA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tcPr>
          <w:p w14:paraId="2BDB534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第1章</w:t>
            </w:r>
          </w:p>
        </w:tc>
        <w:tc>
          <w:tcPr>
            <w:tcW w:w="4967" w:type="dxa"/>
          </w:tcPr>
          <w:p w14:paraId="5B0E92B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lang w:val="en-US" w:eastAsia="zh-CN"/>
              </w:rPr>
              <w:t>企业战略管理基础理论</w:t>
            </w:r>
          </w:p>
        </w:tc>
        <w:tc>
          <w:tcPr>
            <w:tcW w:w="2138" w:type="dxa"/>
          </w:tcPr>
          <w:p w14:paraId="65C4AD9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10</w:t>
            </w:r>
          </w:p>
        </w:tc>
      </w:tr>
      <w:tr w14:paraId="0D5D5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tcPr>
          <w:p w14:paraId="57BC3E9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第2章</w:t>
            </w:r>
          </w:p>
        </w:tc>
        <w:tc>
          <w:tcPr>
            <w:tcW w:w="4967" w:type="dxa"/>
          </w:tcPr>
          <w:p w14:paraId="53DD8A0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lang w:val="en-US" w:eastAsia="zh-CN"/>
              </w:rPr>
              <w:t>企业使命与战略目标</w:t>
            </w:r>
          </w:p>
        </w:tc>
        <w:tc>
          <w:tcPr>
            <w:tcW w:w="2138" w:type="dxa"/>
          </w:tcPr>
          <w:p w14:paraId="14811C6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8</w:t>
            </w:r>
          </w:p>
        </w:tc>
      </w:tr>
      <w:tr w14:paraId="48218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tcPr>
          <w:p w14:paraId="61B3444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第3章</w:t>
            </w:r>
          </w:p>
        </w:tc>
        <w:tc>
          <w:tcPr>
            <w:tcW w:w="4967" w:type="dxa"/>
          </w:tcPr>
          <w:p w14:paraId="573A1A6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lang w:val="en-US" w:eastAsia="zh-CN"/>
              </w:rPr>
              <w:t>企业内部条件分析</w:t>
            </w:r>
          </w:p>
        </w:tc>
        <w:tc>
          <w:tcPr>
            <w:tcW w:w="2138" w:type="dxa"/>
          </w:tcPr>
          <w:p w14:paraId="006B679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12</w:t>
            </w:r>
          </w:p>
        </w:tc>
      </w:tr>
      <w:tr w14:paraId="1AE95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tcPr>
          <w:p w14:paraId="3646902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第4章</w:t>
            </w:r>
          </w:p>
        </w:tc>
        <w:tc>
          <w:tcPr>
            <w:tcW w:w="4967" w:type="dxa"/>
          </w:tcPr>
          <w:p w14:paraId="0314A3A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lang w:val="en-US" w:eastAsia="zh-CN"/>
              </w:rPr>
              <w:t>企业外部环境分析</w:t>
            </w:r>
          </w:p>
        </w:tc>
        <w:tc>
          <w:tcPr>
            <w:tcW w:w="2138" w:type="dxa"/>
          </w:tcPr>
          <w:p w14:paraId="15A44B8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12</w:t>
            </w:r>
          </w:p>
        </w:tc>
      </w:tr>
      <w:tr w14:paraId="348FA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tcPr>
          <w:p w14:paraId="4989C4B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第5章</w:t>
            </w:r>
          </w:p>
        </w:tc>
        <w:tc>
          <w:tcPr>
            <w:tcW w:w="4967" w:type="dxa"/>
          </w:tcPr>
          <w:p w14:paraId="5B488F5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lang w:val="en-US" w:eastAsia="zh-CN"/>
              </w:rPr>
              <w:t>公司战略形态</w:t>
            </w:r>
          </w:p>
        </w:tc>
        <w:tc>
          <w:tcPr>
            <w:tcW w:w="2138" w:type="dxa"/>
          </w:tcPr>
          <w:p w14:paraId="1B0C0D1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8</w:t>
            </w:r>
          </w:p>
        </w:tc>
      </w:tr>
      <w:tr w14:paraId="231B6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vAlign w:val="top"/>
          </w:tcPr>
          <w:p w14:paraId="5C329A6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kern w:val="2"/>
                <w:sz w:val="21"/>
                <w:szCs w:val="21"/>
                <w:vertAlign w:val="baseline"/>
                <w:lang w:val="en-US" w:eastAsia="zh-CN" w:bidi="ar-SA"/>
              </w:rPr>
            </w:pPr>
            <w:r>
              <w:rPr>
                <w:rFonts w:hint="eastAsia" w:ascii="仿宋" w:hAnsi="仿宋" w:eastAsia="仿宋" w:cs="仿宋"/>
                <w:sz w:val="21"/>
                <w:szCs w:val="21"/>
                <w:vertAlign w:val="baseline"/>
                <w:lang w:val="en-US" w:eastAsia="zh-CN"/>
              </w:rPr>
              <w:t>第6章</w:t>
            </w:r>
          </w:p>
        </w:tc>
        <w:tc>
          <w:tcPr>
            <w:tcW w:w="4967" w:type="dxa"/>
          </w:tcPr>
          <w:p w14:paraId="28A17F7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lang w:val="en-US" w:eastAsia="zh-CN"/>
              </w:rPr>
              <w:t>竞争与合作战略形态</w:t>
            </w:r>
          </w:p>
        </w:tc>
        <w:tc>
          <w:tcPr>
            <w:tcW w:w="2138" w:type="dxa"/>
          </w:tcPr>
          <w:p w14:paraId="100BEFA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8</w:t>
            </w:r>
          </w:p>
        </w:tc>
      </w:tr>
      <w:tr w14:paraId="53260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vAlign w:val="top"/>
          </w:tcPr>
          <w:p w14:paraId="550F1B5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kern w:val="2"/>
                <w:sz w:val="21"/>
                <w:szCs w:val="21"/>
                <w:vertAlign w:val="baseline"/>
                <w:lang w:val="en-US" w:eastAsia="zh-CN" w:bidi="ar-SA"/>
              </w:rPr>
            </w:pPr>
            <w:r>
              <w:rPr>
                <w:rFonts w:hint="eastAsia" w:ascii="仿宋" w:hAnsi="仿宋" w:eastAsia="仿宋" w:cs="仿宋"/>
                <w:sz w:val="21"/>
                <w:szCs w:val="21"/>
                <w:vertAlign w:val="baseline"/>
                <w:lang w:val="en-US" w:eastAsia="zh-CN"/>
              </w:rPr>
              <w:t>第7章</w:t>
            </w:r>
          </w:p>
        </w:tc>
        <w:tc>
          <w:tcPr>
            <w:tcW w:w="4967" w:type="dxa"/>
          </w:tcPr>
          <w:p w14:paraId="7B583D6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企业战略评价</w:t>
            </w:r>
          </w:p>
        </w:tc>
        <w:tc>
          <w:tcPr>
            <w:tcW w:w="2138" w:type="dxa"/>
          </w:tcPr>
          <w:p w14:paraId="4B28A0C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8</w:t>
            </w:r>
          </w:p>
        </w:tc>
      </w:tr>
      <w:tr w14:paraId="168B4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vAlign w:val="top"/>
          </w:tcPr>
          <w:p w14:paraId="100F770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kern w:val="2"/>
                <w:sz w:val="21"/>
                <w:szCs w:val="21"/>
                <w:vertAlign w:val="baseline"/>
                <w:lang w:val="en-US" w:eastAsia="zh-CN" w:bidi="ar-SA"/>
              </w:rPr>
            </w:pPr>
            <w:r>
              <w:rPr>
                <w:rFonts w:hint="eastAsia" w:ascii="仿宋" w:hAnsi="仿宋" w:eastAsia="仿宋" w:cs="仿宋"/>
                <w:sz w:val="21"/>
                <w:szCs w:val="21"/>
                <w:vertAlign w:val="baseline"/>
                <w:lang w:val="en-US" w:eastAsia="zh-CN"/>
              </w:rPr>
              <w:t>第8章</w:t>
            </w:r>
          </w:p>
        </w:tc>
        <w:tc>
          <w:tcPr>
            <w:tcW w:w="4967" w:type="dxa"/>
          </w:tcPr>
          <w:p w14:paraId="08B78B6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企业战略选择</w:t>
            </w:r>
          </w:p>
        </w:tc>
        <w:tc>
          <w:tcPr>
            <w:tcW w:w="2138" w:type="dxa"/>
          </w:tcPr>
          <w:p w14:paraId="5002C2A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8</w:t>
            </w:r>
          </w:p>
        </w:tc>
      </w:tr>
      <w:tr w14:paraId="0C133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vAlign w:val="top"/>
          </w:tcPr>
          <w:p w14:paraId="68C5460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kern w:val="2"/>
                <w:sz w:val="21"/>
                <w:szCs w:val="21"/>
                <w:vertAlign w:val="baseline"/>
                <w:lang w:val="en-US" w:eastAsia="zh-CN" w:bidi="ar-SA"/>
              </w:rPr>
            </w:pPr>
            <w:r>
              <w:rPr>
                <w:rFonts w:hint="eastAsia" w:ascii="仿宋" w:hAnsi="仿宋" w:eastAsia="仿宋" w:cs="仿宋"/>
                <w:sz w:val="21"/>
                <w:szCs w:val="21"/>
                <w:vertAlign w:val="baseline"/>
                <w:lang w:val="en-US" w:eastAsia="zh-CN"/>
              </w:rPr>
              <w:t>第9章</w:t>
            </w:r>
          </w:p>
        </w:tc>
        <w:tc>
          <w:tcPr>
            <w:tcW w:w="4967" w:type="dxa"/>
          </w:tcPr>
          <w:p w14:paraId="6AAEBB2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企业战略实施</w:t>
            </w:r>
          </w:p>
        </w:tc>
        <w:tc>
          <w:tcPr>
            <w:tcW w:w="2138" w:type="dxa"/>
          </w:tcPr>
          <w:p w14:paraId="173726E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8</w:t>
            </w:r>
          </w:p>
        </w:tc>
      </w:tr>
      <w:tr w14:paraId="0D304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dxa"/>
            <w:vAlign w:val="top"/>
          </w:tcPr>
          <w:p w14:paraId="282B81A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kern w:val="2"/>
                <w:sz w:val="21"/>
                <w:szCs w:val="21"/>
                <w:vertAlign w:val="baseline"/>
                <w:lang w:val="en-US" w:eastAsia="zh-CN" w:bidi="ar-SA"/>
              </w:rPr>
            </w:pPr>
            <w:r>
              <w:rPr>
                <w:rFonts w:hint="eastAsia" w:ascii="仿宋" w:hAnsi="仿宋" w:eastAsia="仿宋" w:cs="仿宋"/>
                <w:sz w:val="21"/>
                <w:szCs w:val="21"/>
                <w:vertAlign w:val="baseline"/>
                <w:lang w:val="en-US" w:eastAsia="zh-CN"/>
              </w:rPr>
              <w:t>第10章</w:t>
            </w:r>
          </w:p>
        </w:tc>
        <w:tc>
          <w:tcPr>
            <w:tcW w:w="4967" w:type="dxa"/>
          </w:tcPr>
          <w:p w14:paraId="4A33E11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企业战略变革</w:t>
            </w:r>
          </w:p>
        </w:tc>
        <w:tc>
          <w:tcPr>
            <w:tcW w:w="2138" w:type="dxa"/>
          </w:tcPr>
          <w:p w14:paraId="0EE6E58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8</w:t>
            </w:r>
          </w:p>
        </w:tc>
      </w:tr>
    </w:tbl>
    <w:p w14:paraId="2DC47FF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p>
    <w:p w14:paraId="067DA9FB">
      <w:pPr>
        <w:keepNext w:val="0"/>
        <w:keepLines w:val="0"/>
        <w:pageBreakBefore w:val="0"/>
        <w:widowControl w:val="0"/>
        <w:numPr>
          <w:ilvl w:val="-1"/>
          <w:numId w:val="0"/>
        </w:numPr>
        <w:kinsoku/>
        <w:wordWrap/>
        <w:overflowPunct/>
        <w:topLinePunct w:val="0"/>
        <w:autoSpaceDE/>
        <w:autoSpaceDN/>
        <w:bidi w:val="0"/>
        <w:adjustRightInd/>
        <w:snapToGrid/>
        <w:spacing w:line="240" w:lineRule="auto"/>
        <w:ind w:leftChars="0"/>
        <w:jc w:val="both"/>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六、对考核内容的说明</w:t>
      </w:r>
    </w:p>
    <w:p w14:paraId="4E320C0A">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 本课程要求考生学习和掌握的知识点都</w:t>
      </w:r>
      <w:r>
        <w:rPr>
          <w:rFonts w:hint="eastAsia" w:ascii="仿宋" w:hAnsi="仿宋" w:eastAsia="仿宋" w:cs="仿宋"/>
          <w:sz w:val="21"/>
          <w:szCs w:val="21"/>
          <w:lang w:eastAsia="zh-CN"/>
        </w:rPr>
        <w:t>是本课程</w:t>
      </w:r>
      <w:r>
        <w:rPr>
          <w:rFonts w:hint="eastAsia" w:ascii="仿宋" w:hAnsi="仿宋" w:eastAsia="仿宋" w:cs="仿宋"/>
          <w:sz w:val="21"/>
          <w:szCs w:val="21"/>
        </w:rPr>
        <w:t>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w:t>
      </w:r>
      <w:r>
        <w:rPr>
          <w:rFonts w:hint="eastAsia" w:ascii="仿宋" w:hAnsi="仿宋" w:eastAsia="仿宋" w:cs="仿宋"/>
          <w:color w:val="auto"/>
          <w:sz w:val="21"/>
          <w:szCs w:val="21"/>
        </w:rPr>
        <w:t>按</w:t>
      </w:r>
      <w:r>
        <w:rPr>
          <w:rFonts w:hint="eastAsia" w:ascii="仿宋" w:hAnsi="仿宋" w:eastAsia="仿宋" w:cs="仿宋"/>
          <w:color w:val="auto"/>
          <w:sz w:val="21"/>
          <w:szCs w:val="21"/>
          <w:lang w:eastAsia="zh-CN"/>
        </w:rPr>
        <w:t>三</w:t>
      </w:r>
      <w:r>
        <w:rPr>
          <w:rFonts w:hint="eastAsia" w:ascii="仿宋" w:hAnsi="仿宋" w:eastAsia="仿宋" w:cs="仿宋"/>
          <w:color w:val="auto"/>
          <w:sz w:val="21"/>
          <w:szCs w:val="21"/>
        </w:rPr>
        <w:t>个认知</w:t>
      </w:r>
      <w:r>
        <w:rPr>
          <w:rFonts w:hint="eastAsia" w:ascii="仿宋" w:hAnsi="仿宋" w:eastAsia="仿宋" w:cs="仿宋"/>
          <w:sz w:val="21"/>
          <w:szCs w:val="21"/>
        </w:rPr>
        <w:t>（或叫能力）层次确定其考核要求。</w:t>
      </w:r>
    </w:p>
    <w:p w14:paraId="29BFF11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color w:val="FF0000"/>
          <w:sz w:val="21"/>
          <w:szCs w:val="21"/>
        </w:rPr>
      </w:pPr>
      <w:r>
        <w:rPr>
          <w:rFonts w:hint="eastAsia" w:ascii="仿宋" w:hAnsi="仿宋" w:eastAsia="仿宋" w:cs="仿宋"/>
          <w:b w:val="0"/>
          <w:bCs w:val="0"/>
          <w:color w:val="auto"/>
          <w:sz w:val="21"/>
          <w:szCs w:val="21"/>
          <w:lang w:val="en-US" w:eastAsia="zh-CN"/>
        </w:rPr>
        <w:t>2.</w:t>
      </w:r>
      <w:r>
        <w:rPr>
          <w:rFonts w:hint="eastAsia" w:ascii="仿宋" w:hAnsi="仿宋" w:eastAsia="仿宋" w:cs="仿宋"/>
          <w:sz w:val="21"/>
          <w:szCs w:val="21"/>
        </w:rPr>
        <w:t>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2900EE24">
      <w:pPr>
        <w:keepNext w:val="0"/>
        <w:keepLines w:val="0"/>
        <w:pageBreakBefore w:val="0"/>
        <w:widowControl w:val="0"/>
        <w:numPr>
          <w:ilvl w:val="0"/>
          <w:numId w:val="0"/>
        </w:numPr>
        <w:kinsoku/>
        <w:wordWrap/>
        <w:overflowPunct/>
        <w:topLinePunct w:val="0"/>
        <w:autoSpaceDE/>
        <w:autoSpaceDN/>
        <w:bidi w:val="0"/>
        <w:snapToGrid/>
        <w:spacing w:line="240" w:lineRule="auto"/>
        <w:ind w:firstLine="0" w:firstLineChars="0"/>
        <w:rPr>
          <w:rFonts w:hint="eastAsia" w:ascii="仿宋" w:hAnsi="仿宋" w:eastAsia="仿宋" w:cs="仿宋"/>
          <w:b/>
          <w:bCs w:val="0"/>
          <w:sz w:val="21"/>
          <w:szCs w:val="21"/>
        </w:rPr>
      </w:pPr>
      <w:r>
        <w:rPr>
          <w:rFonts w:hint="eastAsia" w:ascii="仿宋" w:hAnsi="仿宋" w:eastAsia="仿宋" w:cs="仿宋"/>
          <w:b/>
          <w:bCs w:val="0"/>
          <w:sz w:val="21"/>
          <w:szCs w:val="21"/>
          <w:lang w:eastAsia="zh-CN"/>
        </w:rPr>
        <w:t>七</w:t>
      </w:r>
      <w:r>
        <w:rPr>
          <w:rFonts w:hint="eastAsia" w:ascii="仿宋" w:hAnsi="仿宋" w:eastAsia="仿宋" w:cs="仿宋"/>
          <w:b/>
          <w:bCs w:val="0"/>
          <w:sz w:val="21"/>
          <w:szCs w:val="21"/>
        </w:rPr>
        <w:t>、关于考试命题的若干规定</w:t>
      </w:r>
    </w:p>
    <w:p w14:paraId="0C572BB5">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color w:val="FF0000"/>
          <w:sz w:val="21"/>
          <w:szCs w:val="21"/>
          <w:lang w:eastAsia="zh-CN"/>
        </w:rPr>
      </w:pPr>
      <w:r>
        <w:rPr>
          <w:rFonts w:hint="eastAsia" w:ascii="仿宋" w:hAnsi="仿宋" w:eastAsia="仿宋" w:cs="仿宋"/>
          <w:sz w:val="21"/>
          <w:szCs w:val="21"/>
        </w:rPr>
        <w:t>1、本课程考试采用闭卷笔试方式考核，考试时间150分钟，按百分制记分,60 分为及格。</w:t>
      </w:r>
      <w:r>
        <w:rPr>
          <w:rFonts w:hint="eastAsia" w:ascii="仿宋" w:hAnsi="仿宋" w:eastAsia="仿宋" w:cs="仿宋"/>
          <w:color w:val="auto"/>
          <w:sz w:val="21"/>
          <w:szCs w:val="21"/>
          <w:lang w:eastAsia="zh-CN"/>
        </w:rPr>
        <w:t>考试时只允许携带笔、橡皮和尺，答卷必须使用蓝色或黑色钢笔或签字笔书写。</w:t>
      </w:r>
    </w:p>
    <w:p w14:paraId="6C426D5A">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2、本大纲各章所规定的基本要求、知识点及知识点下的知识细目，都属于考核的内容。考试命题既要覆盖到章，又要避免面面俱到。要注意突出课程的重点、章节重点，加大重点内容的覆盖度。</w:t>
      </w:r>
    </w:p>
    <w:p w14:paraId="559EE3A2">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3、命题</w:t>
      </w:r>
      <w:r>
        <w:rPr>
          <w:rFonts w:hint="eastAsia" w:ascii="仿宋" w:hAnsi="仿宋" w:eastAsia="仿宋" w:cs="仿宋"/>
          <w:sz w:val="21"/>
          <w:szCs w:val="21"/>
          <w:lang w:eastAsia="zh-CN"/>
        </w:rPr>
        <w:t>中</w:t>
      </w:r>
      <w:r>
        <w:rPr>
          <w:rFonts w:hint="eastAsia" w:ascii="仿宋" w:hAnsi="仿宋" w:eastAsia="仿宋" w:cs="仿宋"/>
          <w:sz w:val="21"/>
          <w:szCs w:val="21"/>
        </w:rPr>
        <w:t>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14:paraId="58562F14">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sz w:val="21"/>
          <w:szCs w:val="21"/>
        </w:rPr>
        <w:t>4、本课程在试卷中对不同能力层次要求的分数比例大致为：</w:t>
      </w:r>
      <w:r>
        <w:rPr>
          <w:rFonts w:hint="eastAsia" w:ascii="仿宋" w:hAnsi="仿宋" w:eastAsia="仿宋" w:cs="仿宋"/>
          <w:color w:val="auto"/>
          <w:sz w:val="21"/>
          <w:szCs w:val="21"/>
        </w:rPr>
        <w:t>识记占</w:t>
      </w:r>
      <w:r>
        <w:rPr>
          <w:rFonts w:hint="eastAsia" w:ascii="仿宋" w:hAnsi="仿宋" w:eastAsia="仿宋" w:cs="仿宋"/>
          <w:color w:val="auto"/>
          <w:sz w:val="21"/>
          <w:szCs w:val="21"/>
          <w:lang w:val="en-US" w:eastAsia="zh-CN"/>
        </w:rPr>
        <w:t>3</w:t>
      </w:r>
      <w:r>
        <w:rPr>
          <w:rFonts w:hint="eastAsia" w:ascii="仿宋" w:hAnsi="仿宋" w:eastAsia="仿宋" w:cs="仿宋"/>
          <w:color w:val="auto"/>
          <w:sz w:val="21"/>
          <w:szCs w:val="21"/>
        </w:rPr>
        <w:t>0%，领会占30%，应用占</w:t>
      </w:r>
      <w:r>
        <w:rPr>
          <w:rFonts w:hint="eastAsia" w:ascii="仿宋" w:hAnsi="仿宋" w:eastAsia="仿宋" w:cs="仿宋"/>
          <w:color w:val="auto"/>
          <w:sz w:val="21"/>
          <w:szCs w:val="21"/>
          <w:lang w:val="en-US" w:eastAsia="zh-CN"/>
        </w:rPr>
        <w:t>4</w:t>
      </w:r>
      <w:r>
        <w:rPr>
          <w:rFonts w:hint="eastAsia" w:ascii="仿宋" w:hAnsi="仿宋" w:eastAsia="仿宋" w:cs="仿宋"/>
          <w:color w:val="auto"/>
          <w:sz w:val="21"/>
          <w:szCs w:val="21"/>
        </w:rPr>
        <w:t>0%</w:t>
      </w:r>
      <w:r>
        <w:rPr>
          <w:rFonts w:hint="eastAsia" w:ascii="仿宋" w:hAnsi="仿宋" w:eastAsia="仿宋" w:cs="仿宋"/>
          <w:color w:val="auto"/>
          <w:sz w:val="21"/>
          <w:szCs w:val="21"/>
          <w:lang w:eastAsia="zh-CN"/>
        </w:rPr>
        <w:t>。</w:t>
      </w:r>
    </w:p>
    <w:p w14:paraId="459CC84F">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rPr>
        <w:t>5、要合理安排试题的难易程度，试题的难度可分为：易、较易、较难和难四个等级。每份试卷中不同难度试题的分数比例一般为：</w:t>
      </w:r>
      <w:r>
        <w:rPr>
          <w:rFonts w:hint="eastAsia" w:ascii="仿宋" w:hAnsi="仿宋" w:eastAsia="仿宋" w:cs="仿宋"/>
          <w:sz w:val="21"/>
          <w:szCs w:val="21"/>
          <w:lang w:eastAsia="zh-CN"/>
        </w:rPr>
        <w:t>易占</w:t>
      </w:r>
      <w:r>
        <w:rPr>
          <w:rFonts w:hint="eastAsia" w:ascii="仿宋" w:hAnsi="仿宋" w:eastAsia="仿宋" w:cs="仿宋"/>
          <w:sz w:val="21"/>
          <w:szCs w:val="21"/>
          <w:lang w:val="en-US" w:eastAsia="zh-CN"/>
        </w:rPr>
        <w:t>20%，较易占30%，较难占30%，难占20%。</w:t>
      </w:r>
    </w:p>
    <w:p w14:paraId="6699CEE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rPr>
          <w:rFonts w:hint="eastAsia" w:ascii="仿宋" w:hAnsi="仿宋" w:eastAsia="仿宋" w:cs="仿宋"/>
          <w:b/>
          <w:sz w:val="21"/>
          <w:szCs w:val="21"/>
        </w:rPr>
      </w:pPr>
      <w:r>
        <w:rPr>
          <w:rFonts w:hint="eastAsia" w:ascii="仿宋" w:hAnsi="仿宋" w:eastAsia="仿宋" w:cs="仿宋"/>
          <w:sz w:val="21"/>
          <w:szCs w:val="21"/>
          <w:lang w:eastAsia="zh-CN"/>
        </w:rPr>
        <w:t>必须注意试题的难易程度与能力层次有一定的联系，但两者不是等同的概念，在各个能力层次都有不同难度的试题。</w:t>
      </w:r>
    </w:p>
    <w:p w14:paraId="312A4C4D">
      <w:pPr>
        <w:keepNext w:val="0"/>
        <w:keepLines w:val="0"/>
        <w:pageBreakBefore w:val="0"/>
        <w:widowControl w:val="0"/>
        <w:kinsoku/>
        <w:wordWrap/>
        <w:overflowPunct/>
        <w:topLinePunct w:val="0"/>
        <w:autoSpaceDE/>
        <w:autoSpaceDN/>
        <w:bidi w:val="0"/>
        <w:snapToGrid/>
        <w:spacing w:line="240" w:lineRule="auto"/>
        <w:ind w:firstLine="420" w:firstLineChars="200"/>
        <w:rPr>
          <w:rFonts w:hint="eastAsia" w:ascii="仿宋" w:hAnsi="仿宋" w:eastAsia="仿宋" w:cs="仿宋"/>
          <w:sz w:val="21"/>
          <w:szCs w:val="21"/>
          <w:lang w:eastAsia="zh-CN"/>
        </w:rPr>
      </w:pPr>
      <w:r>
        <w:rPr>
          <w:rFonts w:hint="eastAsia" w:ascii="仿宋" w:hAnsi="仿宋" w:eastAsia="仿宋" w:cs="仿宋"/>
          <w:sz w:val="21"/>
          <w:szCs w:val="21"/>
        </w:rPr>
        <w:t>6、课程考试命题的主</w:t>
      </w:r>
      <w:r>
        <w:rPr>
          <w:rFonts w:hint="eastAsia" w:ascii="仿宋" w:hAnsi="仿宋" w:eastAsia="仿宋" w:cs="仿宋"/>
          <w:color w:val="auto"/>
          <w:sz w:val="21"/>
          <w:szCs w:val="21"/>
        </w:rPr>
        <w:t>要题型一般有单项选择题、</w:t>
      </w:r>
      <w:r>
        <w:rPr>
          <w:rFonts w:hint="eastAsia" w:ascii="仿宋" w:hAnsi="仿宋" w:eastAsia="仿宋" w:cs="仿宋"/>
          <w:color w:val="auto"/>
          <w:sz w:val="21"/>
          <w:szCs w:val="21"/>
          <w:lang w:eastAsia="zh-CN"/>
        </w:rPr>
        <w:t>名词解释题、</w:t>
      </w:r>
      <w:r>
        <w:rPr>
          <w:rFonts w:hint="eastAsia" w:ascii="仿宋" w:hAnsi="仿宋" w:eastAsia="仿宋" w:cs="仿宋"/>
          <w:color w:val="auto"/>
          <w:sz w:val="21"/>
          <w:szCs w:val="21"/>
        </w:rPr>
        <w:t>简答题、论述题、案例分析等题型</w:t>
      </w:r>
      <w:r>
        <w:rPr>
          <w:rFonts w:hint="eastAsia" w:ascii="仿宋" w:hAnsi="仿宋" w:eastAsia="仿宋" w:cs="仿宋"/>
          <w:color w:val="auto"/>
          <w:sz w:val="21"/>
          <w:szCs w:val="21"/>
          <w:lang w:eastAsia="zh-CN"/>
        </w:rPr>
        <w:t>。</w:t>
      </w:r>
    </w:p>
    <w:p w14:paraId="3761D5CB">
      <w:pPr>
        <w:keepNext w:val="0"/>
        <w:keepLines w:val="0"/>
        <w:pageBreakBefore w:val="0"/>
        <w:widowControl w:val="0"/>
        <w:kinsoku/>
        <w:wordWrap/>
        <w:overflowPunct/>
        <w:topLinePunct w:val="0"/>
        <w:autoSpaceDE/>
        <w:autoSpaceDN/>
        <w:bidi w:val="0"/>
        <w:snapToGrid/>
        <w:spacing w:line="240" w:lineRule="auto"/>
        <w:ind w:firstLine="422" w:firstLineChars="200"/>
        <w:rPr>
          <w:rFonts w:hint="eastAsia" w:ascii="仿宋" w:hAnsi="仿宋" w:eastAsia="仿宋" w:cs="仿宋"/>
          <w:b/>
          <w:sz w:val="21"/>
          <w:szCs w:val="21"/>
        </w:rPr>
      </w:pPr>
      <w:bookmarkStart w:id="0" w:name="_GoBack"/>
      <w:bookmarkEnd w:id="0"/>
    </w:p>
    <w:p w14:paraId="5FC0104A">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fldChar w:fldCharType="begin"/>
      </w:r>
      <w:r>
        <w:rPr>
          <w:rFonts w:hint="eastAsia" w:ascii="仿宋" w:hAnsi="仿宋" w:eastAsia="仿宋" w:cs="仿宋"/>
          <w:b/>
          <w:bCs/>
          <w:color w:val="auto"/>
          <w:sz w:val="21"/>
          <w:szCs w:val="21"/>
          <w:lang w:val="en-US" w:eastAsia="zh-CN"/>
        </w:rPr>
        <w:instrText xml:space="preserve"> = 5 \* ROMAN \* MERGEFORMAT </w:instrText>
      </w:r>
      <w:r>
        <w:rPr>
          <w:rFonts w:hint="eastAsia" w:ascii="仿宋" w:hAnsi="仿宋" w:eastAsia="仿宋" w:cs="仿宋"/>
          <w:b/>
          <w:bCs/>
          <w:color w:val="auto"/>
          <w:sz w:val="21"/>
          <w:szCs w:val="21"/>
          <w:lang w:val="en-US" w:eastAsia="zh-CN"/>
        </w:rPr>
        <w:fldChar w:fldCharType="separate"/>
      </w:r>
      <w:r>
        <w:rPr>
          <w:rFonts w:hint="eastAsia" w:ascii="仿宋" w:hAnsi="仿宋" w:eastAsia="仿宋" w:cs="仿宋"/>
          <w:b/>
          <w:bCs/>
          <w:sz w:val="21"/>
          <w:szCs w:val="21"/>
        </w:rPr>
        <w:t>V</w:t>
      </w:r>
      <w:r>
        <w:rPr>
          <w:rFonts w:hint="eastAsia" w:ascii="仿宋" w:hAnsi="仿宋" w:eastAsia="仿宋" w:cs="仿宋"/>
          <w:b/>
          <w:bCs/>
          <w:color w:val="auto"/>
          <w:sz w:val="21"/>
          <w:szCs w:val="21"/>
          <w:lang w:val="en-US" w:eastAsia="zh-CN"/>
        </w:rPr>
        <w:fldChar w:fldCharType="end"/>
      </w:r>
      <w:r>
        <w:rPr>
          <w:rFonts w:hint="eastAsia" w:ascii="仿宋" w:hAnsi="仿宋" w:eastAsia="仿宋" w:cs="仿宋"/>
          <w:b/>
          <w:bCs/>
          <w:color w:val="auto"/>
          <w:sz w:val="21"/>
          <w:szCs w:val="21"/>
          <w:lang w:val="en-US" w:eastAsia="zh-CN"/>
        </w:rPr>
        <w:t>题型举例</w:t>
      </w:r>
    </w:p>
    <w:p w14:paraId="111009BD">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FF0000"/>
          <w:sz w:val="21"/>
          <w:szCs w:val="21"/>
          <w:lang w:val="en-US" w:eastAsia="zh-CN"/>
        </w:rPr>
      </w:pPr>
    </w:p>
    <w:p w14:paraId="3A15154E">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一、单项选择题</w:t>
      </w:r>
    </w:p>
    <w:p w14:paraId="23E79CDA">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1.在大中型企业中，企业战略可以划分为四个重要的层次：公司战略、经营单位战略、职能部门战略和</w:t>
      </w:r>
      <w:r>
        <w:rPr>
          <w:rFonts w:hint="eastAsia" w:ascii="仿宋" w:hAnsi="仿宋" w:eastAsia="仿宋" w:cs="仿宋"/>
          <w:color w:val="auto"/>
          <w:sz w:val="21"/>
          <w:szCs w:val="21"/>
          <w:u w:val="single"/>
          <w:lang w:val="en-US" w:eastAsia="zh-CN"/>
        </w:rPr>
        <w:t xml:space="preserve">       </w:t>
      </w:r>
      <w:r>
        <w:rPr>
          <w:rFonts w:hint="eastAsia" w:ascii="仿宋" w:hAnsi="仿宋" w:eastAsia="仿宋" w:cs="仿宋"/>
          <w:color w:val="auto"/>
          <w:sz w:val="21"/>
          <w:szCs w:val="21"/>
          <w:lang w:val="en-US" w:eastAsia="zh-CN"/>
        </w:rPr>
        <w:t>。</w:t>
      </w:r>
    </w:p>
    <w:p w14:paraId="37244E36">
      <w:pPr>
        <w:keepNext w:val="0"/>
        <w:keepLines w:val="0"/>
        <w:pageBreakBefore w:val="0"/>
        <w:widowControl w:val="0"/>
        <w:numPr>
          <w:ilvl w:val="0"/>
          <w:numId w:val="4"/>
        </w:numPr>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个人战略         B.信息化战略</w:t>
      </w:r>
    </w:p>
    <w:p w14:paraId="745D1F6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C.营销战略          D.技术创新战略</w:t>
      </w:r>
    </w:p>
    <w:p w14:paraId="036655DC">
      <w:pPr>
        <w:rPr>
          <w:rFonts w:ascii="仿宋" w:hAnsi="仿宋" w:eastAsia="仿宋" w:cs="仿宋"/>
          <w:color w:val="auto"/>
          <w:szCs w:val="21"/>
        </w:rPr>
      </w:pPr>
      <w:r>
        <w:rPr>
          <w:rFonts w:hint="eastAsia" w:ascii="仿宋" w:hAnsi="仿宋" w:eastAsia="仿宋" w:cs="仿宋"/>
          <w:color w:val="auto"/>
          <w:szCs w:val="21"/>
        </w:rPr>
        <w:t>二、名词解释题</w:t>
      </w:r>
    </w:p>
    <w:p w14:paraId="3F9B81D1">
      <w:pPr>
        <w:rPr>
          <w:rFonts w:hint="eastAsia" w:ascii="仿宋" w:hAnsi="仿宋" w:eastAsia="仿宋" w:cs="仿宋"/>
          <w:color w:val="auto"/>
          <w:sz w:val="21"/>
          <w:szCs w:val="21"/>
          <w:lang w:val="en-US" w:eastAsia="zh-CN"/>
        </w:rPr>
      </w:pPr>
      <w:r>
        <w:rPr>
          <w:rFonts w:hint="eastAsia" w:ascii="仿宋" w:hAnsi="仿宋" w:eastAsia="仿宋" w:cs="仿宋"/>
          <w:color w:val="auto"/>
          <w:szCs w:val="21"/>
        </w:rPr>
        <w:t>1. 成本领先战略</w:t>
      </w:r>
    </w:p>
    <w:p w14:paraId="037E65D6">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三、简答题</w:t>
      </w:r>
    </w:p>
    <w:p w14:paraId="596A201E">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1.简述企业战略管理过程的五个阶段？</w:t>
      </w:r>
    </w:p>
    <w:p w14:paraId="20956633">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四、论述题</w:t>
      </w:r>
    </w:p>
    <w:p w14:paraId="570E1234">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1.请阐述战略管理设计学派代表人物及其主要观点？</w:t>
      </w:r>
    </w:p>
    <w:p w14:paraId="1B297FFB">
      <w:pPr>
        <w:keepNext w:val="0"/>
        <w:keepLines w:val="0"/>
        <w:pageBreakBefore w:val="0"/>
        <w:widowControl w:val="0"/>
        <w:numPr>
          <w:ilvl w:val="0"/>
          <w:numId w:val="0"/>
        </w:numPr>
        <w:kinsoku/>
        <w:wordWrap/>
        <w:overflowPunct/>
        <w:topLinePunct w:val="0"/>
        <w:autoSpaceDE/>
        <w:autoSpaceDN/>
        <w:bidi w:val="0"/>
        <w:snapToGrid/>
        <w:spacing w:line="240" w:lineRule="auto"/>
        <w:jc w:val="both"/>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五、案例分析题</w:t>
      </w:r>
    </w:p>
    <w:p w14:paraId="09D729A4">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jc w:val="both"/>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华为的企业愿景是丰富人们的沟通和生活。企业使命是聚焦客户关注的挑战和压力，提供有竞争力的通信解决方案和服务，持续为客户创造最大价值。企业价值观是成就客户、艰苦奋斗、自我批判、开放进取、至诚守信、团队合作。企业战略目标是以客户为中心。企业社会责任是消除数字鸿沟、保障网络稳定运行、推进绿色环保、构建和谐健康生态。</w:t>
      </w:r>
    </w:p>
    <w:p w14:paraId="6F33EF85">
      <w:pPr>
        <w:keepNext w:val="0"/>
        <w:keepLines w:val="0"/>
        <w:pageBreakBefore w:val="0"/>
        <w:widowControl w:val="0"/>
        <w:numPr>
          <w:ilvl w:val="0"/>
          <w:numId w:val="0"/>
        </w:numPr>
        <w:kinsoku/>
        <w:wordWrap/>
        <w:overflowPunct/>
        <w:topLinePunct w:val="0"/>
        <w:autoSpaceDE/>
        <w:autoSpaceDN/>
        <w:bidi w:val="0"/>
        <w:snapToGrid/>
        <w:spacing w:line="240" w:lineRule="auto"/>
        <w:ind w:firstLine="420" w:firstLineChars="200"/>
        <w:jc w:val="both"/>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问题：企业进行战略研究为什么要首先研究企业使命？华为的愿景、使命、价值观和战略目标之间的内在联系是什么？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roman"/>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14F8A8"/>
    <w:multiLevelType w:val="singleLevel"/>
    <w:tmpl w:val="F614F8A8"/>
    <w:lvl w:ilvl="0" w:tentative="0">
      <w:start w:val="4"/>
      <w:numFmt w:val="chineseCounting"/>
      <w:suff w:val="nothing"/>
      <w:lvlText w:val="%1、"/>
      <w:lvlJc w:val="left"/>
      <w:pPr>
        <w:ind w:left="150"/>
      </w:pPr>
      <w:rPr>
        <w:rFonts w:hint="eastAsia" w:ascii="宋体" w:hAnsi="宋体" w:eastAsia="宋体" w:cs="宋体"/>
        <w:b/>
        <w:bCs/>
        <w:color w:val="auto"/>
      </w:rPr>
    </w:lvl>
  </w:abstractNum>
  <w:abstractNum w:abstractNumId="1">
    <w:nsid w:val="F9B75FD4"/>
    <w:multiLevelType w:val="singleLevel"/>
    <w:tmpl w:val="F9B75FD4"/>
    <w:lvl w:ilvl="0" w:tentative="0">
      <w:start w:val="1"/>
      <w:numFmt w:val="chineseCounting"/>
      <w:suff w:val="space"/>
      <w:lvlText w:val="第%1章"/>
      <w:lvlJc w:val="left"/>
      <w:rPr>
        <w:rFonts w:hint="eastAsia"/>
      </w:rPr>
    </w:lvl>
  </w:abstractNum>
  <w:abstractNum w:abstractNumId="2">
    <w:nsid w:val="1D088F3E"/>
    <w:multiLevelType w:val="singleLevel"/>
    <w:tmpl w:val="1D088F3E"/>
    <w:lvl w:ilvl="0" w:tentative="0">
      <w:start w:val="1"/>
      <w:numFmt w:val="upperLetter"/>
      <w:lvlText w:val="%1."/>
      <w:lvlJc w:val="left"/>
      <w:pPr>
        <w:tabs>
          <w:tab w:val="left" w:pos="312"/>
        </w:tabs>
      </w:pPr>
    </w:lvl>
  </w:abstractNum>
  <w:abstractNum w:abstractNumId="3">
    <w:nsid w:val="4B53123A"/>
    <w:multiLevelType w:val="singleLevel"/>
    <w:tmpl w:val="4B53123A"/>
    <w:lvl w:ilvl="0" w:tentative="0">
      <w:start w:val="1"/>
      <w:numFmt w:val="decimal"/>
      <w:lvlText w:val="%1."/>
      <w:lvlJc w:val="left"/>
      <w:pPr>
        <w:tabs>
          <w:tab w:val="left" w:pos="312"/>
        </w:tabs>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yYWQ0ZjY5YjQ1MjAzMDFhY2UyN2NlZDYyY2Y4ZDkifQ=="/>
  </w:docVars>
  <w:rsids>
    <w:rsidRoot w:val="00000000"/>
    <w:rsid w:val="015E6FC7"/>
    <w:rsid w:val="02A101DF"/>
    <w:rsid w:val="02E62FD5"/>
    <w:rsid w:val="03431B2B"/>
    <w:rsid w:val="04543381"/>
    <w:rsid w:val="045D1075"/>
    <w:rsid w:val="04A54933"/>
    <w:rsid w:val="04CE6E39"/>
    <w:rsid w:val="0572014A"/>
    <w:rsid w:val="06042FE8"/>
    <w:rsid w:val="06842EBC"/>
    <w:rsid w:val="08756673"/>
    <w:rsid w:val="089C165F"/>
    <w:rsid w:val="08FC0E5C"/>
    <w:rsid w:val="093A1985"/>
    <w:rsid w:val="09A96C0F"/>
    <w:rsid w:val="09B56A34"/>
    <w:rsid w:val="09D40649"/>
    <w:rsid w:val="0A387870"/>
    <w:rsid w:val="0A9A1C13"/>
    <w:rsid w:val="0ABC0815"/>
    <w:rsid w:val="0B70168E"/>
    <w:rsid w:val="0BB421D6"/>
    <w:rsid w:val="0E8B4CB1"/>
    <w:rsid w:val="10291B74"/>
    <w:rsid w:val="105A3FAF"/>
    <w:rsid w:val="10863F27"/>
    <w:rsid w:val="10882EB7"/>
    <w:rsid w:val="119804CB"/>
    <w:rsid w:val="11B46028"/>
    <w:rsid w:val="11EC3191"/>
    <w:rsid w:val="126766F7"/>
    <w:rsid w:val="14FF01CE"/>
    <w:rsid w:val="151F5388"/>
    <w:rsid w:val="15E748E9"/>
    <w:rsid w:val="16FF3CA1"/>
    <w:rsid w:val="17011D34"/>
    <w:rsid w:val="17285513"/>
    <w:rsid w:val="17724891"/>
    <w:rsid w:val="17CB336D"/>
    <w:rsid w:val="18A1083F"/>
    <w:rsid w:val="191205E1"/>
    <w:rsid w:val="1AB36BD6"/>
    <w:rsid w:val="1C166281"/>
    <w:rsid w:val="1C166EED"/>
    <w:rsid w:val="1C5D2F47"/>
    <w:rsid w:val="1C9E2A96"/>
    <w:rsid w:val="1CF50DCE"/>
    <w:rsid w:val="1DBE1299"/>
    <w:rsid w:val="1DD35B5B"/>
    <w:rsid w:val="1E2527AC"/>
    <w:rsid w:val="1FD6786B"/>
    <w:rsid w:val="2106489E"/>
    <w:rsid w:val="215F5376"/>
    <w:rsid w:val="21BB5F51"/>
    <w:rsid w:val="222771D4"/>
    <w:rsid w:val="22617B2B"/>
    <w:rsid w:val="227B503E"/>
    <w:rsid w:val="23D0547B"/>
    <w:rsid w:val="25052D73"/>
    <w:rsid w:val="252B3C66"/>
    <w:rsid w:val="254C68DC"/>
    <w:rsid w:val="25D602DE"/>
    <w:rsid w:val="264D6C77"/>
    <w:rsid w:val="2714475C"/>
    <w:rsid w:val="29021F07"/>
    <w:rsid w:val="29023E15"/>
    <w:rsid w:val="2A742AF1"/>
    <w:rsid w:val="2A8B6D0E"/>
    <w:rsid w:val="2B3B2B5D"/>
    <w:rsid w:val="2CF27CFD"/>
    <w:rsid w:val="2D2B1461"/>
    <w:rsid w:val="2EE52794"/>
    <w:rsid w:val="2F88406E"/>
    <w:rsid w:val="30C833FA"/>
    <w:rsid w:val="31615451"/>
    <w:rsid w:val="32B84730"/>
    <w:rsid w:val="35261A4E"/>
    <w:rsid w:val="356B09F1"/>
    <w:rsid w:val="36686710"/>
    <w:rsid w:val="366A0036"/>
    <w:rsid w:val="366A11BF"/>
    <w:rsid w:val="368816D2"/>
    <w:rsid w:val="37315AA6"/>
    <w:rsid w:val="382273AA"/>
    <w:rsid w:val="383B6370"/>
    <w:rsid w:val="3B576D3E"/>
    <w:rsid w:val="3C2459F9"/>
    <w:rsid w:val="3CA2516E"/>
    <w:rsid w:val="3CBB28CC"/>
    <w:rsid w:val="3D062345"/>
    <w:rsid w:val="3E177A28"/>
    <w:rsid w:val="3EAB10A1"/>
    <w:rsid w:val="3EDB19A9"/>
    <w:rsid w:val="3FE22EEC"/>
    <w:rsid w:val="409244E3"/>
    <w:rsid w:val="415F6CB1"/>
    <w:rsid w:val="418B098F"/>
    <w:rsid w:val="41B2712F"/>
    <w:rsid w:val="42720675"/>
    <w:rsid w:val="42820A3C"/>
    <w:rsid w:val="42E80C88"/>
    <w:rsid w:val="42F97BDF"/>
    <w:rsid w:val="42FF5C70"/>
    <w:rsid w:val="43352941"/>
    <w:rsid w:val="43D73420"/>
    <w:rsid w:val="440E59C4"/>
    <w:rsid w:val="44670B79"/>
    <w:rsid w:val="44755079"/>
    <w:rsid w:val="46BF3D70"/>
    <w:rsid w:val="47195DFC"/>
    <w:rsid w:val="47E0642F"/>
    <w:rsid w:val="48633898"/>
    <w:rsid w:val="4C2C17B8"/>
    <w:rsid w:val="4C606139"/>
    <w:rsid w:val="4D2E341A"/>
    <w:rsid w:val="4E4C57FF"/>
    <w:rsid w:val="4F161B19"/>
    <w:rsid w:val="4F343914"/>
    <w:rsid w:val="4FA82659"/>
    <w:rsid w:val="50A164F0"/>
    <w:rsid w:val="50CC31AC"/>
    <w:rsid w:val="516D39A3"/>
    <w:rsid w:val="53A47C42"/>
    <w:rsid w:val="53E13765"/>
    <w:rsid w:val="54047B8A"/>
    <w:rsid w:val="54262F6D"/>
    <w:rsid w:val="54AC6894"/>
    <w:rsid w:val="55293C5C"/>
    <w:rsid w:val="56794675"/>
    <w:rsid w:val="56B01043"/>
    <w:rsid w:val="570B617E"/>
    <w:rsid w:val="57135B9C"/>
    <w:rsid w:val="57CD0778"/>
    <w:rsid w:val="57EC4E83"/>
    <w:rsid w:val="580008A2"/>
    <w:rsid w:val="587932AD"/>
    <w:rsid w:val="597B0EF6"/>
    <w:rsid w:val="5A6F6299"/>
    <w:rsid w:val="5A9D695A"/>
    <w:rsid w:val="5B3339EA"/>
    <w:rsid w:val="5C8A299B"/>
    <w:rsid w:val="5C9A6D20"/>
    <w:rsid w:val="5D744C81"/>
    <w:rsid w:val="5E753541"/>
    <w:rsid w:val="5EC423D8"/>
    <w:rsid w:val="5F864674"/>
    <w:rsid w:val="5FA3630A"/>
    <w:rsid w:val="60D81233"/>
    <w:rsid w:val="610D4E4E"/>
    <w:rsid w:val="61626241"/>
    <w:rsid w:val="618F4581"/>
    <w:rsid w:val="61A95034"/>
    <w:rsid w:val="61C3168D"/>
    <w:rsid w:val="62A12D3B"/>
    <w:rsid w:val="63625A6D"/>
    <w:rsid w:val="64090EDF"/>
    <w:rsid w:val="65DE331C"/>
    <w:rsid w:val="665C7A61"/>
    <w:rsid w:val="66E76897"/>
    <w:rsid w:val="67037071"/>
    <w:rsid w:val="677F788C"/>
    <w:rsid w:val="69256FE0"/>
    <w:rsid w:val="69DD5E45"/>
    <w:rsid w:val="6A100259"/>
    <w:rsid w:val="6AFF7FBD"/>
    <w:rsid w:val="6B8754F3"/>
    <w:rsid w:val="6B91526C"/>
    <w:rsid w:val="6C9D1D46"/>
    <w:rsid w:val="6D344A76"/>
    <w:rsid w:val="6E667A7C"/>
    <w:rsid w:val="6F232E77"/>
    <w:rsid w:val="6F267659"/>
    <w:rsid w:val="6F355453"/>
    <w:rsid w:val="7004463C"/>
    <w:rsid w:val="723E2669"/>
    <w:rsid w:val="72784869"/>
    <w:rsid w:val="728477D6"/>
    <w:rsid w:val="72C83D9B"/>
    <w:rsid w:val="72F84F0E"/>
    <w:rsid w:val="735354B3"/>
    <w:rsid w:val="74471CA9"/>
    <w:rsid w:val="745A2892"/>
    <w:rsid w:val="74BC3504"/>
    <w:rsid w:val="75F13954"/>
    <w:rsid w:val="76847C5C"/>
    <w:rsid w:val="76D93845"/>
    <w:rsid w:val="776637E5"/>
    <w:rsid w:val="776E0A5E"/>
    <w:rsid w:val="77903843"/>
    <w:rsid w:val="78075CF2"/>
    <w:rsid w:val="79980B21"/>
    <w:rsid w:val="79B3393D"/>
    <w:rsid w:val="79FC57A3"/>
    <w:rsid w:val="7A927180"/>
    <w:rsid w:val="7A9D3B78"/>
    <w:rsid w:val="7AA71C21"/>
    <w:rsid w:val="7C257DFC"/>
    <w:rsid w:val="7CDF459B"/>
    <w:rsid w:val="7D517E81"/>
    <w:rsid w:val="7EC46839"/>
    <w:rsid w:val="7F020971"/>
    <w:rsid w:val="7F344E8A"/>
    <w:rsid w:val="7F7452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Indent"/>
    <w:basedOn w:val="1"/>
    <w:qFormat/>
    <w:uiPriority w:val="0"/>
    <w:pPr>
      <w:spacing w:after="120"/>
      <w:ind w:left="420" w:leftChars="200"/>
    </w:pPr>
  </w:style>
  <w:style w:type="paragraph" w:styleId="4">
    <w:name w:val="Normal (Web)"/>
    <w:basedOn w:val="1"/>
    <w:qFormat/>
    <w:uiPriority w:val="99"/>
    <w:pPr>
      <w:widowControl/>
      <w:spacing w:before="100" w:beforeAutospacing="1" w:after="100" w:afterAutospacing="1"/>
      <w:jc w:val="left"/>
    </w:pPr>
    <w:rPr>
      <w:rFonts w:ascii="Arial Unicode MS" w:hAnsi="Arial Unicode MS" w:eastAsia="Arial Unicode MS" w:cs="Arial Unicode MS"/>
      <w:color w:val="000000"/>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9767</Words>
  <Characters>9895</Characters>
  <Lines>0</Lines>
  <Paragraphs>0</Paragraphs>
  <TotalTime>3</TotalTime>
  <ScaleCrop>false</ScaleCrop>
  <LinksUpToDate>false</LinksUpToDate>
  <CharactersWithSpaces>9984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cherrie</cp:lastModifiedBy>
  <dcterms:modified xsi:type="dcterms:W3CDTF">2025-01-20T06:38:29Z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9F9A5582D1FF40398A8F8ACC344843D6</vt:lpwstr>
  </property>
  <property fmtid="{D5CDD505-2E9C-101B-9397-08002B2CF9AE}" pid="4" name="KSOTemplateDocerSaveRecord">
    <vt:lpwstr>eyJoZGlkIjoiNjY2MjE4NTMzMDI4MzZjNDk4ZDY5NWE0MmU5ZTYyZDEiLCJ1c2VySWQiOiI0MDQ4NDQ2NDEifQ==</vt:lpwstr>
  </property>
</Properties>
</file>