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ind w:firstLine="422" w:firstLineChars="200"/>
        <w:jc w:val="center"/>
        <w:rPr>
          <w:rFonts w:ascii="仿宋_GB2312" w:hAnsi="仿宋_GB2312" w:eastAsia="仿宋_GB2312" w:cs="仿宋_GB2312"/>
          <w:b/>
          <w:bCs/>
          <w:szCs w:val="21"/>
        </w:rPr>
      </w:pPr>
      <w:r>
        <w:rPr>
          <w:rFonts w:hint="eastAsia" w:ascii="仿宋_GB2312" w:hAnsi="仿宋_GB2312" w:eastAsia="仿宋_GB2312" w:cs="仿宋_GB2312"/>
          <w:b/>
          <w:bCs/>
          <w:szCs w:val="21"/>
        </w:rPr>
        <w:t>广东省高等教育自学考试《物流管理信息系统》课程考试大纲</w:t>
      </w:r>
    </w:p>
    <w:p>
      <w:pPr>
        <w:snapToGrid w:val="0"/>
        <w:ind w:firstLine="422" w:firstLineChars="200"/>
        <w:jc w:val="center"/>
        <w:rPr>
          <w:rFonts w:ascii="仿宋_GB2312" w:hAnsi="仿宋_GB2312" w:eastAsia="仿宋_GB2312" w:cs="仿宋_GB2312"/>
          <w:b/>
          <w:bCs/>
          <w:szCs w:val="21"/>
        </w:rPr>
      </w:pPr>
      <w:r>
        <w:rPr>
          <w:rFonts w:hint="eastAsia" w:ascii="仿宋_GB2312" w:hAnsi="仿宋_GB2312" w:eastAsia="仿宋_GB2312" w:cs="仿宋_GB2312"/>
          <w:b/>
          <w:bCs/>
          <w:szCs w:val="21"/>
        </w:rPr>
        <w:t>（课程代码：</w:t>
      </w:r>
      <w:r>
        <w:rPr>
          <w:rFonts w:ascii="仿宋_GB2312" w:hAnsi="仿宋_GB2312" w:eastAsia="仿宋_GB2312" w:cs="仿宋_GB2312"/>
          <w:b/>
          <w:bCs/>
          <w:szCs w:val="21"/>
        </w:rPr>
        <w:t>14388</w:t>
      </w:r>
      <w:r>
        <w:rPr>
          <w:rFonts w:hint="eastAsia" w:ascii="仿宋_GB2312" w:hAnsi="仿宋_GB2312" w:eastAsia="仿宋_GB2312" w:cs="仿宋_GB2312"/>
          <w:b/>
          <w:bCs/>
          <w:szCs w:val="21"/>
        </w:rPr>
        <w:t>）</w:t>
      </w:r>
    </w:p>
    <w:p>
      <w:pPr>
        <w:snapToGrid w:val="0"/>
        <w:jc w:val="center"/>
        <w:rPr>
          <w:rFonts w:ascii="仿宋_GB2312" w:hAnsi="仿宋_GB2312" w:eastAsia="仿宋_GB2312" w:cs="仿宋_GB2312"/>
          <w:b/>
          <w:bCs/>
          <w:szCs w:val="21"/>
        </w:rPr>
      </w:pPr>
    </w:p>
    <w:p>
      <w:pPr>
        <w:snapToGrid w:val="0"/>
        <w:ind w:firstLine="422" w:firstLineChars="200"/>
        <w:jc w:val="center"/>
        <w:outlineLvl w:val="0"/>
        <w:rPr>
          <w:rFonts w:ascii="仿宋_GB2312" w:hAnsi="仿宋_GB2312" w:eastAsia="仿宋_GB2312" w:cs="仿宋_GB2312"/>
          <w:b/>
          <w:bCs/>
          <w:szCs w:val="21"/>
        </w:rPr>
      </w:pPr>
      <w:r>
        <w:rPr>
          <w:rFonts w:hint="eastAsia" w:ascii="仿宋_GB2312" w:hAnsi="仿宋_GB2312" w:eastAsia="仿宋_GB2312" w:cs="仿宋_GB2312"/>
          <w:b/>
          <w:bCs/>
          <w:szCs w:val="21"/>
        </w:rPr>
        <w:t>Ⅰ  课程性质与课程目标</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一、课程性质和特点</w:t>
      </w:r>
    </w:p>
    <w:p>
      <w:pPr>
        <w:snapToGrid w:val="0"/>
        <w:ind w:firstLine="420" w:firstLineChars="200"/>
        <w:jc w:val="lef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lang w:eastAsia="zh-CN"/>
          <w14:textFill>
            <w14:solidFill>
              <w14:schemeClr w14:val="tx1"/>
            </w14:solidFill>
          </w14:textFill>
        </w:rPr>
        <w:t>《</w:t>
      </w:r>
      <w:r>
        <w:rPr>
          <w:rFonts w:hint="eastAsia" w:ascii="仿宋_GB2312" w:hAnsi="仿宋_GB2312" w:eastAsia="仿宋_GB2312" w:cs="仿宋_GB2312"/>
          <w:color w:val="000000" w:themeColor="text1"/>
          <w:szCs w:val="21"/>
          <w14:textFill>
            <w14:solidFill>
              <w14:schemeClr w14:val="tx1"/>
            </w14:solidFill>
          </w14:textFill>
        </w:rPr>
        <w:t>物流管理信息系统</w:t>
      </w:r>
      <w:r>
        <w:rPr>
          <w:rFonts w:hint="eastAsia" w:ascii="仿宋_GB2312" w:hAnsi="仿宋_GB2312" w:eastAsia="仿宋_GB2312" w:cs="仿宋_GB2312"/>
          <w:color w:val="000000" w:themeColor="text1"/>
          <w:szCs w:val="21"/>
          <w:lang w:eastAsia="zh-CN"/>
          <w14:textFill>
            <w14:solidFill>
              <w14:schemeClr w14:val="tx1"/>
            </w14:solidFill>
          </w14:textFill>
        </w:rPr>
        <w:t>》</w:t>
      </w:r>
      <w:r>
        <w:rPr>
          <w:rFonts w:hint="eastAsia" w:ascii="仿宋_GB2312" w:hAnsi="仿宋_GB2312" w:eastAsia="仿宋_GB2312" w:cs="仿宋_GB2312"/>
          <w:color w:val="000000" w:themeColor="text1"/>
          <w:szCs w:val="21"/>
          <w14:textFill>
            <w14:solidFill>
              <w14:schemeClr w14:val="tx1"/>
            </w14:solidFill>
          </w14:textFill>
        </w:rPr>
        <w:t>是为满足物流管理领域及相关专业对物流管理人才的需要而开设的。通过本课程的学习，为考生学习后继相关课程及开展课程设计打下必备的基础，使考生掌握物流管理信息系统的基本原理，为今后从事物流管理专业工作提供理论知识。</w:t>
      </w:r>
    </w:p>
    <w:p>
      <w:pPr>
        <w:snapToGrid w:val="0"/>
        <w:ind w:firstLine="420" w:firstLineChars="200"/>
        <w:jc w:val="lef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物流管理信息系统是信息管理的一个分支，是管理学原理和信息系统在物流管理领域的应用。它是一门与物流管理实践联系非常紧密，研究物流信息系统构成和应用的一般规律的科学。它深入分析现实物流管理系统的理论和应用发展，为制定物流管理信息系统发展政策提供依据。</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二、课程目标</w:t>
      </w:r>
    </w:p>
    <w:p>
      <w:pPr>
        <w:snapToGrid w:val="0"/>
        <w:ind w:firstLine="420" w:firstLine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物流管理信息系统的课程目标是通过本课程的内容学习，使学生掌握管理信息系统的基础知识、基本理论与基本方法，为在物流管理信息领域继续学习深造、从事政策研究等提供坚实的基础。</w:t>
      </w:r>
    </w:p>
    <w:p>
      <w:pPr>
        <w:snapToGrid w:val="0"/>
        <w:ind w:firstLine="420" w:firstLine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课程目标及能力要求具体如下：</w:t>
      </w:r>
    </w:p>
    <w:p>
      <w:pPr>
        <w:snapToGrid w:val="0"/>
        <w:ind w:firstLine="420" w:firstLine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1.能够应用管理信息系统的知识提出解决物流实践问题的方案，并具有整体意识和创新意识；</w:t>
      </w:r>
    </w:p>
    <w:p>
      <w:pPr>
        <w:snapToGrid w:val="0"/>
        <w:ind w:firstLine="420" w:firstLine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2.理解与物流相关的信息技术，条码、地理信息系统、全球定位系统等；</w:t>
      </w:r>
    </w:p>
    <w:p>
      <w:pPr>
        <w:snapToGrid w:val="0"/>
        <w:ind w:firstLine="420" w:firstLine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3.理解并掌握物流管理信息系统开发的方法；</w:t>
      </w:r>
    </w:p>
    <w:p>
      <w:pPr>
        <w:snapToGrid w:val="0"/>
        <w:ind w:firstLine="420" w:firstLineChars="200"/>
        <w:rPr>
          <w:rFonts w:hint="eastAsia" w:ascii="仿宋_GB2312" w:hAnsi="仿宋_GB2312" w:eastAsia="仿宋_GB2312" w:cs="仿宋_GB2312"/>
          <w:szCs w:val="21"/>
        </w:rPr>
      </w:pPr>
      <w:r>
        <w:rPr>
          <w:rFonts w:hint="eastAsia" w:ascii="仿宋_GB2312" w:hAnsi="仿宋_GB2312" w:eastAsia="仿宋_GB2312" w:cs="仿宋_GB2312"/>
          <w:szCs w:val="21"/>
        </w:rPr>
        <w:t>三、与相关课程的联系与区别</w:t>
      </w:r>
    </w:p>
    <w:p>
      <w:pPr>
        <w:snapToGrid w:val="0"/>
        <w:ind w:firstLine="420" w:firstLine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物流管理信息系统与本专业其他课程密切相关，是其课程体系中的基础课程之一。该课程为学生后续课程的学习做准备，为进一步学习物流信息管理技能及知识打基础。学生如果具有物流管理学和信息系统相关知识，将有助于本课程的学习。</w:t>
      </w:r>
    </w:p>
    <w:p>
      <w:pPr>
        <w:snapToGrid w:val="0"/>
        <w:ind w:firstLine="420" w:firstLineChars="200"/>
        <w:rPr>
          <w:rFonts w:ascii="仿宋_GB2312" w:hAnsi="仿宋_GB2312" w:eastAsia="仿宋_GB2312" w:cs="仿宋_GB2312"/>
          <w:color w:val="00B0F0"/>
          <w:szCs w:val="21"/>
        </w:rPr>
      </w:pPr>
      <w:r>
        <w:rPr>
          <w:rFonts w:hint="eastAsia" w:ascii="仿宋_GB2312" w:hAnsi="仿宋_GB2312" w:eastAsia="仿宋_GB2312" w:cs="仿宋_GB2312"/>
          <w:szCs w:val="21"/>
        </w:rPr>
        <w:t>四</w:t>
      </w:r>
      <w:r>
        <w:rPr>
          <w:rFonts w:hint="eastAsia" w:ascii="仿宋_GB2312" w:hAnsi="仿宋_GB2312" w:eastAsia="仿宋_GB2312" w:cs="仿宋_GB2312"/>
          <w:szCs w:val="21"/>
          <w:lang w:eastAsia="zh-CN"/>
        </w:rPr>
        <w:t>、</w:t>
      </w:r>
      <w:r>
        <w:rPr>
          <w:rFonts w:hint="eastAsia" w:ascii="仿宋_GB2312" w:hAnsi="仿宋_GB2312" w:eastAsia="仿宋_GB2312" w:cs="仿宋_GB2312"/>
          <w:szCs w:val="21"/>
        </w:rPr>
        <w:t>课程的重点和难点</w:t>
      </w:r>
    </w:p>
    <w:p>
      <w:pPr>
        <w:snapToGrid w:val="0"/>
        <w:ind w:firstLine="420" w:firstLine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本课程的重点内容是第二章、第三章、第四章、第五章、第六章，难点内容是第三章、第四章、第五章、第六章。各章具体的重点和难点在大纲后面均有明确说明。</w:t>
      </w:r>
    </w:p>
    <w:p>
      <w:pPr>
        <w:snapToGrid w:val="0"/>
        <w:ind w:firstLine="420" w:firstLineChars="200"/>
        <w:rPr>
          <w:rFonts w:ascii="仿宋_GB2312" w:hAnsi="仿宋_GB2312" w:eastAsia="仿宋_GB2312" w:cs="仿宋_GB2312"/>
          <w:color w:val="00B0F0"/>
          <w:szCs w:val="21"/>
        </w:rPr>
      </w:pPr>
    </w:p>
    <w:p>
      <w:pPr>
        <w:snapToGrid w:val="0"/>
        <w:ind w:firstLine="422" w:firstLineChars="200"/>
        <w:jc w:val="center"/>
        <w:outlineLvl w:val="0"/>
        <w:rPr>
          <w:rFonts w:ascii="仿宋_GB2312" w:hAnsi="仿宋_GB2312" w:eastAsia="仿宋_GB2312" w:cs="仿宋_GB2312"/>
          <w:b/>
          <w:bCs/>
          <w:szCs w:val="21"/>
        </w:rPr>
      </w:pPr>
      <w:r>
        <w:rPr>
          <w:rFonts w:hint="eastAsia" w:ascii="仿宋_GB2312" w:hAnsi="仿宋_GB2312" w:eastAsia="仿宋_GB2312" w:cs="仿宋_GB2312"/>
          <w:b/>
          <w:bCs/>
          <w:szCs w:val="21"/>
        </w:rPr>
        <w:t>Ⅱ  考核目标</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本大纲是</w:t>
      </w:r>
      <w:r>
        <w:rPr>
          <w:rFonts w:hint="eastAsia" w:ascii="仿宋_GB2312" w:hAnsi="仿宋_GB2312" w:eastAsia="仿宋_GB2312" w:cs="仿宋_GB2312"/>
          <w:color w:val="000000" w:themeColor="text1"/>
          <w:szCs w:val="21"/>
          <w:lang w:eastAsia="zh-CN"/>
          <w14:textFill>
            <w14:solidFill>
              <w14:schemeClr w14:val="tx1"/>
            </w14:solidFill>
          </w14:textFill>
        </w:rPr>
        <w:t>《</w:t>
      </w:r>
      <w:r>
        <w:rPr>
          <w:rFonts w:hint="eastAsia" w:ascii="仿宋_GB2312" w:hAnsi="仿宋_GB2312" w:eastAsia="仿宋_GB2312" w:cs="仿宋_GB2312"/>
          <w:color w:val="000000" w:themeColor="text1"/>
          <w:szCs w:val="21"/>
          <w14:textFill>
            <w14:solidFill>
              <w14:schemeClr w14:val="tx1"/>
            </w14:solidFill>
          </w14:textFill>
        </w:rPr>
        <w:t>物流管理信息系统</w:t>
      </w:r>
      <w:r>
        <w:rPr>
          <w:rFonts w:hint="eastAsia" w:ascii="仿宋_GB2312" w:hAnsi="仿宋_GB2312" w:eastAsia="仿宋_GB2312" w:cs="仿宋_GB2312"/>
          <w:color w:val="000000" w:themeColor="text1"/>
          <w:szCs w:val="21"/>
          <w:lang w:eastAsia="zh-CN"/>
          <w14:textFill>
            <w14:solidFill>
              <w14:schemeClr w14:val="tx1"/>
            </w14:solidFill>
          </w14:textFill>
        </w:rPr>
        <w:t>》</w:t>
      </w:r>
      <w:r>
        <w:rPr>
          <w:rFonts w:hint="eastAsia" w:ascii="仿宋_GB2312" w:hAnsi="仿宋_GB2312" w:eastAsia="仿宋_GB2312" w:cs="仿宋_GB2312"/>
          <w:szCs w:val="21"/>
        </w:rPr>
        <w:t>课程的个人自学、社会助学和考试命题的依据，本课程的考试范围以本考试大纲所限定的内容为准。</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本大纲在考核目标中，按照识记、领会、简单应用和综合应用四个层次规定其应达到的能力层次要求。四个能力层次是递进关系，各能力层次的含义是：</w:t>
      </w:r>
    </w:p>
    <w:p>
      <w:pPr>
        <w:snapToGrid w:val="0"/>
        <w:ind w:firstLine="420" w:firstLine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识记：要求考生能够识别和记忆流管理信息系统课程中有关知识点的概念性内容，并能够根据考核的不同要求，做出正确的表述、选择和判断。</w:t>
      </w:r>
    </w:p>
    <w:p>
      <w:pPr>
        <w:snapToGrid w:val="0"/>
        <w:ind w:firstLine="420" w:firstLine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领会：要求考生在识记的基础上，能够领悟各知识点的内涵和外延，熟悉各知识点之间的区别与联系，能够根据相关知识点的特性来解决不同的问题；并能够进行简单的分析。</w:t>
      </w:r>
    </w:p>
    <w:p>
      <w:pPr>
        <w:snapToGrid w:val="0"/>
        <w:ind w:firstLine="420" w:firstLine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简单应用：要求考生运用流管理信息系统的少量知识点，分析和解决一般的信息技术应用问题，例如，分析信息技术在各种运输方式的适用性等。</w:t>
      </w:r>
    </w:p>
    <w:p>
      <w:pPr>
        <w:snapToGrid w:val="0"/>
        <w:ind w:firstLine="420" w:firstLine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综合应用：要求考生综合运用管理信息系统的多个知识点，分析解决较复杂的物流管理问题。</w:t>
      </w:r>
    </w:p>
    <w:p>
      <w:pPr>
        <w:snapToGrid w:val="0"/>
        <w:ind w:firstLine="420" w:firstLineChars="200"/>
        <w:rPr>
          <w:rFonts w:ascii="仿宋_GB2312" w:hAnsi="仿宋_GB2312" w:eastAsia="仿宋_GB2312" w:cs="仿宋_GB2312"/>
          <w:szCs w:val="21"/>
        </w:rPr>
      </w:pPr>
    </w:p>
    <w:p>
      <w:pPr>
        <w:snapToGrid w:val="0"/>
        <w:ind w:firstLine="422" w:firstLineChars="200"/>
        <w:jc w:val="center"/>
        <w:outlineLvl w:val="0"/>
        <w:rPr>
          <w:rFonts w:ascii="仿宋_GB2312" w:hAnsi="仿宋_GB2312" w:eastAsia="仿宋_GB2312" w:cs="仿宋_GB2312"/>
          <w:b/>
          <w:bCs/>
          <w:szCs w:val="21"/>
        </w:rPr>
      </w:pPr>
      <w:r>
        <w:rPr>
          <w:rFonts w:hint="eastAsia" w:ascii="仿宋_GB2312" w:hAnsi="仿宋_GB2312" w:eastAsia="仿宋_GB2312" w:cs="仿宋_GB2312"/>
          <w:b/>
          <w:bCs/>
          <w:szCs w:val="21"/>
        </w:rPr>
        <w:t>Ⅲ  课程内容与考核要求</w:t>
      </w:r>
    </w:p>
    <w:p>
      <w:pPr>
        <w:snapToGrid w:val="0"/>
        <w:ind w:left="562"/>
        <w:jc w:val="center"/>
        <w:outlineLvl w:val="1"/>
        <w:rPr>
          <w:rFonts w:hint="eastAsia" w:ascii="仿宋_GB2312" w:hAnsi="仿宋_GB2312" w:eastAsia="仿宋_GB2312" w:cs="仿宋_GB2312"/>
          <w:color w:val="000000" w:themeColor="text1"/>
          <w:szCs w:val="21"/>
          <w:lang w:val="en-US" w:eastAsia="zh-CN"/>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第一章 物流管理信息系统</w:t>
      </w:r>
      <w:r>
        <w:rPr>
          <w:rFonts w:hint="eastAsia" w:ascii="仿宋_GB2312" w:hAnsi="仿宋_GB2312" w:eastAsia="仿宋_GB2312" w:cs="仿宋_GB2312"/>
          <w:color w:val="000000" w:themeColor="text1"/>
          <w:szCs w:val="21"/>
          <w:lang w:val="en-US" w:eastAsia="zh-CN"/>
          <w14:textFill>
            <w14:solidFill>
              <w14:schemeClr w14:val="tx1"/>
            </w14:solidFill>
          </w14:textFill>
        </w:rPr>
        <w:t>概述</w:t>
      </w:r>
    </w:p>
    <w:p>
      <w:pPr>
        <w:snapToGrid w:val="0"/>
        <w:ind w:firstLine="420" w:firstLineChars="200"/>
        <w:jc w:val="lef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一、学习目的与要求</w:t>
      </w:r>
    </w:p>
    <w:p>
      <w:pPr>
        <w:snapToGrid w:val="0"/>
        <w:ind w:firstLine="420" w:firstLineChars="200"/>
        <w:jc w:val="lef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本章主要介绍物流管理信息系统的基本概念，要求学生了解物流管理信息系统的特点、结构、基本条件和简单应用。</w:t>
      </w:r>
    </w:p>
    <w:p>
      <w:pPr>
        <w:snapToGrid w:val="0"/>
        <w:ind w:left="420"/>
        <w:jc w:val="lef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二、课程内容</w:t>
      </w:r>
    </w:p>
    <w:p>
      <w:pPr>
        <w:snapToGrid w:val="0"/>
        <w:ind w:firstLine="420" w:firstLineChars="200"/>
        <w:jc w:val="lef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1.1 信息系统引论</w:t>
      </w:r>
    </w:p>
    <w:p>
      <w:pPr>
        <w:snapToGrid w:val="0"/>
        <w:ind w:firstLine="420" w:firstLineChars="200"/>
        <w:jc w:val="lef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1.2 物流管理信息系统引论</w:t>
      </w:r>
    </w:p>
    <w:p>
      <w:pPr>
        <w:snapToGrid w:val="0"/>
        <w:ind w:firstLine="420" w:firstLineChars="200"/>
        <w:jc w:val="left"/>
        <w:rPr>
          <w:rFonts w:hint="eastAsia"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1.3 信息系统与物流管理信息系统的关系</w:t>
      </w:r>
    </w:p>
    <w:p>
      <w:pPr>
        <w:snapToGrid w:val="0"/>
        <w:ind w:firstLine="420" w:firstLineChars="200"/>
        <w:jc w:val="left"/>
        <w:rPr>
          <w:rFonts w:hint="default" w:ascii="仿宋_GB2312" w:hAnsi="仿宋_GB2312" w:eastAsia="仿宋_GB2312" w:cs="仿宋_GB2312"/>
          <w:color w:val="000000" w:themeColor="text1"/>
          <w:szCs w:val="21"/>
          <w:lang w:val="en-US" w:eastAsia="zh-CN"/>
          <w14:textFill>
            <w14:solidFill>
              <w14:schemeClr w14:val="tx1"/>
            </w14:solidFill>
          </w14:textFill>
        </w:rPr>
      </w:pPr>
      <w:r>
        <w:rPr>
          <w:rFonts w:hint="eastAsia" w:ascii="仿宋_GB2312" w:hAnsi="仿宋_GB2312" w:eastAsia="仿宋_GB2312" w:cs="仿宋_GB2312"/>
          <w:color w:val="000000" w:themeColor="text1"/>
          <w:szCs w:val="21"/>
          <w:lang w:val="en-US" w:eastAsia="zh-CN"/>
          <w14:textFill>
            <w14:solidFill>
              <w14:schemeClr w14:val="tx1"/>
            </w14:solidFill>
          </w14:textFill>
        </w:rPr>
        <w:t>1.4 物流管理信息系统的应用</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三、考核知识点与考核要求</w:t>
      </w:r>
    </w:p>
    <w:p>
      <w:pPr>
        <w:snapToGrid w:val="0"/>
        <w:ind w:firstLine="420" w:firstLine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（一）信息系统引论</w:t>
      </w:r>
    </w:p>
    <w:p>
      <w:pPr>
        <w:snapToGrid w:val="0"/>
        <w:ind w:left="420" w:left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识记：信息系统的概念、功能和类型，信息系统的特点，决策支持系统的概念和基本特征，专家系统的概念、功能和特征。</w:t>
      </w:r>
    </w:p>
    <w:p>
      <w:pPr>
        <w:snapToGrid w:val="0"/>
        <w:ind w:left="420" w:left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领会：管理信息系统的特点和分类。</w:t>
      </w:r>
    </w:p>
    <w:p>
      <w:pPr>
        <w:snapToGrid w:val="0"/>
        <w:ind w:left="420" w:left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简单应用：数据和信息的区别。</w:t>
      </w:r>
    </w:p>
    <w:p>
      <w:pPr>
        <w:snapToGrid w:val="0"/>
        <w:ind w:left="420" w:left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（二）物流管理信息系统引论</w:t>
      </w:r>
    </w:p>
    <w:p>
      <w:pPr>
        <w:snapToGrid w:val="0"/>
        <w:ind w:firstLine="420" w:firstLine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识记：物流管理信息系统的概念、作用和分类，物流管理信息系统的层次。</w:t>
      </w:r>
    </w:p>
    <w:p>
      <w:pPr>
        <w:snapToGrid w:val="0"/>
        <w:ind w:firstLine="420" w:firstLine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领会：建立物流管理信息系统的条件。</w:t>
      </w:r>
    </w:p>
    <w:p>
      <w:pPr>
        <w:snapToGrid w:val="0"/>
        <w:ind w:left="420" w:left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（三）信息系统与物流管理信息系统的关系</w:t>
      </w:r>
    </w:p>
    <w:p>
      <w:pPr>
        <w:snapToGrid w:val="0"/>
        <w:ind w:left="420" w:left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识记：信息系统与物流管理信息系统的关系。</w:t>
      </w:r>
    </w:p>
    <w:p>
      <w:pPr>
        <w:snapToGrid w:val="0"/>
        <w:ind w:left="420" w:leftChars="200"/>
        <w:rPr>
          <w:rFonts w:ascii="仿宋_GB2312" w:hAnsi="仿宋_GB2312" w:eastAsia="仿宋_GB2312" w:cs="仿宋_GB2312"/>
          <w:szCs w:val="21"/>
        </w:rPr>
      </w:pPr>
      <w:r>
        <w:rPr>
          <w:rFonts w:hint="eastAsia" w:ascii="仿宋_GB2312" w:hAnsi="仿宋_GB2312" w:eastAsia="仿宋_GB2312" w:cs="仿宋_GB2312"/>
          <w:szCs w:val="21"/>
        </w:rPr>
        <w:t>四、本章重点、难点</w:t>
      </w:r>
    </w:p>
    <w:p>
      <w:pPr>
        <w:snapToGrid w:val="0"/>
        <w:ind w:firstLine="420" w:firstLine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本章的重点：信息系统的概念、功能和类型，信息系统的特点，决策支持系统的概念和基本特征，专家系统的概念、功能和特征，物流管理信息系统的概念、作用和分类。</w:t>
      </w:r>
    </w:p>
    <w:p>
      <w:pPr>
        <w:snapToGrid w:val="0"/>
        <w:ind w:firstLine="420" w:firstLine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本章的难点：物流管理信息系统的层次，建立物流管理信息系统的条件。</w:t>
      </w:r>
    </w:p>
    <w:p>
      <w:pPr>
        <w:snapToGrid w:val="0"/>
        <w:ind w:firstLine="420" w:firstLineChars="200"/>
        <w:rPr>
          <w:rFonts w:ascii="仿宋_GB2312" w:hAnsi="仿宋_GB2312" w:eastAsia="仿宋_GB2312" w:cs="仿宋_GB2312"/>
          <w:color w:val="000000" w:themeColor="text1"/>
          <w:szCs w:val="21"/>
          <w14:textFill>
            <w14:solidFill>
              <w14:schemeClr w14:val="tx1"/>
            </w14:solidFill>
          </w14:textFill>
        </w:rPr>
      </w:pPr>
    </w:p>
    <w:p>
      <w:pPr>
        <w:snapToGrid w:val="0"/>
        <w:ind w:left="562"/>
        <w:jc w:val="center"/>
        <w:outlineLvl w:val="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第二章 物流管理信息系统自动识别技术</w:t>
      </w:r>
    </w:p>
    <w:p>
      <w:pPr>
        <w:snapToGrid w:val="0"/>
        <w:ind w:firstLine="420" w:firstLineChars="200"/>
        <w:jc w:val="lef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一、学习目的与要求</w:t>
      </w:r>
    </w:p>
    <w:p>
      <w:pPr>
        <w:snapToGrid w:val="0"/>
        <w:ind w:firstLine="420" w:firstLineChars="200"/>
        <w:jc w:val="lef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本章介绍自动识别技术、条形码的分类、商品单元的基本术语，要求学生掌握条形码的编码与识别原理，条形码设备，射频技术和物联网。</w:t>
      </w:r>
    </w:p>
    <w:p>
      <w:pPr>
        <w:snapToGrid w:val="0"/>
        <w:ind w:left="420"/>
        <w:jc w:val="lef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二、课程内容</w:t>
      </w:r>
    </w:p>
    <w:p>
      <w:pPr>
        <w:snapToGrid w:val="0"/>
        <w:ind w:firstLine="420" w:firstLineChars="200"/>
        <w:jc w:val="left"/>
        <w:rPr>
          <w:rFonts w:ascii="仿宋_GB2312" w:hAnsi="仿宋_GB2312" w:eastAsia="仿宋_GB2312" w:cs="仿宋_GB2312"/>
          <w:color w:val="000000" w:themeColor="text1"/>
          <w:szCs w:val="21"/>
          <w14:textFill>
            <w14:solidFill>
              <w14:schemeClr w14:val="tx1"/>
            </w14:solidFill>
          </w14:textFill>
        </w:rPr>
      </w:pPr>
      <w:r>
        <w:rPr>
          <w:rFonts w:ascii="仿宋_GB2312" w:hAnsi="仿宋_GB2312" w:eastAsia="仿宋_GB2312" w:cs="仿宋_GB2312"/>
          <w:color w:val="000000" w:themeColor="text1"/>
          <w:szCs w:val="21"/>
          <w14:textFill>
            <w14:solidFill>
              <w14:schemeClr w14:val="tx1"/>
            </w14:solidFill>
          </w14:textFill>
        </w:rPr>
        <w:t>2</w:t>
      </w:r>
      <w:r>
        <w:rPr>
          <w:rFonts w:hint="eastAsia" w:ascii="仿宋_GB2312" w:hAnsi="仿宋_GB2312" w:eastAsia="仿宋_GB2312" w:cs="仿宋_GB2312"/>
          <w:color w:val="000000" w:themeColor="text1"/>
          <w:szCs w:val="21"/>
          <w14:textFill>
            <w14:solidFill>
              <w14:schemeClr w14:val="tx1"/>
            </w14:solidFill>
          </w14:textFill>
        </w:rPr>
        <w:t>.1 条形码概述</w:t>
      </w:r>
    </w:p>
    <w:p>
      <w:pPr>
        <w:snapToGrid w:val="0"/>
        <w:ind w:firstLine="420" w:firstLineChars="200"/>
        <w:jc w:val="left"/>
        <w:rPr>
          <w:rFonts w:ascii="仿宋_GB2312" w:hAnsi="仿宋_GB2312" w:eastAsia="仿宋_GB2312" w:cs="仿宋_GB2312"/>
          <w:color w:val="000000" w:themeColor="text1"/>
          <w:szCs w:val="21"/>
          <w14:textFill>
            <w14:solidFill>
              <w14:schemeClr w14:val="tx1"/>
            </w14:solidFill>
          </w14:textFill>
        </w:rPr>
      </w:pPr>
      <w:r>
        <w:rPr>
          <w:rFonts w:ascii="仿宋_GB2312" w:hAnsi="仿宋_GB2312" w:eastAsia="仿宋_GB2312" w:cs="仿宋_GB2312"/>
          <w:color w:val="000000" w:themeColor="text1"/>
          <w:szCs w:val="21"/>
          <w14:textFill>
            <w14:solidFill>
              <w14:schemeClr w14:val="tx1"/>
            </w14:solidFill>
          </w14:textFill>
        </w:rPr>
        <w:t>2</w:t>
      </w:r>
      <w:r>
        <w:rPr>
          <w:rFonts w:hint="eastAsia" w:ascii="仿宋_GB2312" w:hAnsi="仿宋_GB2312" w:eastAsia="仿宋_GB2312" w:cs="仿宋_GB2312"/>
          <w:color w:val="000000" w:themeColor="text1"/>
          <w:szCs w:val="21"/>
          <w14:textFill>
            <w14:solidFill>
              <w14:schemeClr w14:val="tx1"/>
            </w14:solidFill>
          </w14:textFill>
        </w:rPr>
        <w:t>.2 欧美编码协会制定的商品条形码</w:t>
      </w:r>
    </w:p>
    <w:p>
      <w:pPr>
        <w:snapToGrid w:val="0"/>
        <w:ind w:firstLine="420" w:firstLineChars="200"/>
        <w:jc w:val="left"/>
        <w:rPr>
          <w:rFonts w:ascii="仿宋_GB2312" w:hAnsi="仿宋_GB2312" w:eastAsia="仿宋_GB2312" w:cs="仿宋_GB2312"/>
          <w:color w:val="000000" w:themeColor="text1"/>
          <w:szCs w:val="21"/>
          <w14:textFill>
            <w14:solidFill>
              <w14:schemeClr w14:val="tx1"/>
            </w14:solidFill>
          </w14:textFill>
        </w:rPr>
      </w:pPr>
      <w:r>
        <w:rPr>
          <w:rFonts w:ascii="仿宋_GB2312" w:hAnsi="仿宋_GB2312" w:eastAsia="仿宋_GB2312" w:cs="仿宋_GB2312"/>
          <w:color w:val="000000" w:themeColor="text1"/>
          <w:szCs w:val="21"/>
          <w14:textFill>
            <w14:solidFill>
              <w14:schemeClr w14:val="tx1"/>
            </w14:solidFill>
          </w14:textFill>
        </w:rPr>
        <w:t>2</w:t>
      </w:r>
      <w:r>
        <w:rPr>
          <w:rFonts w:hint="eastAsia" w:ascii="仿宋_GB2312" w:hAnsi="仿宋_GB2312" w:eastAsia="仿宋_GB2312" w:cs="仿宋_GB2312"/>
          <w:color w:val="000000" w:themeColor="text1"/>
          <w:szCs w:val="21"/>
          <w14:textFill>
            <w14:solidFill>
              <w14:schemeClr w14:val="tx1"/>
            </w14:solidFill>
          </w14:textFill>
        </w:rPr>
        <w:t>.3 全球统一标识系统E</w:t>
      </w:r>
      <w:r>
        <w:rPr>
          <w:rFonts w:ascii="仿宋_GB2312" w:hAnsi="仿宋_GB2312" w:eastAsia="仿宋_GB2312" w:cs="仿宋_GB2312"/>
          <w:color w:val="000000" w:themeColor="text1"/>
          <w:szCs w:val="21"/>
          <w14:textFill>
            <w14:solidFill>
              <w14:schemeClr w14:val="tx1"/>
            </w14:solidFill>
          </w14:textFill>
        </w:rPr>
        <w:t>AN</w:t>
      </w:r>
      <w:r>
        <w:rPr>
          <w:rFonts w:hint="eastAsia" w:ascii="微软雅黑" w:hAnsi="微软雅黑" w:eastAsia="微软雅黑" w:cs="微软雅黑"/>
          <w:color w:val="000000" w:themeColor="text1"/>
          <w:szCs w:val="21"/>
          <w14:textFill>
            <w14:solidFill>
              <w14:schemeClr w14:val="tx1"/>
            </w14:solidFill>
          </w14:textFill>
        </w:rPr>
        <w:t>·</w:t>
      </w:r>
      <w:r>
        <w:rPr>
          <w:rFonts w:ascii="仿宋_GB2312" w:hAnsi="仿宋_GB2312" w:eastAsia="仿宋_GB2312" w:cs="仿宋_GB2312"/>
          <w:color w:val="000000" w:themeColor="text1"/>
          <w:szCs w:val="21"/>
          <w14:textFill>
            <w14:solidFill>
              <w14:schemeClr w14:val="tx1"/>
            </w14:solidFill>
          </w14:textFill>
        </w:rPr>
        <w:t>UCC</w:t>
      </w:r>
      <w:r>
        <w:rPr>
          <w:rFonts w:hint="eastAsia" w:ascii="仿宋_GB2312" w:hAnsi="仿宋_GB2312" w:eastAsia="仿宋_GB2312" w:cs="仿宋_GB2312"/>
          <w:color w:val="000000" w:themeColor="text1"/>
          <w:szCs w:val="21"/>
          <w14:textFill>
            <w14:solidFill>
              <w14:schemeClr w14:val="tx1"/>
            </w14:solidFill>
          </w14:textFill>
        </w:rPr>
        <w:t>条形码</w:t>
      </w:r>
    </w:p>
    <w:p>
      <w:pPr>
        <w:snapToGrid w:val="0"/>
        <w:ind w:firstLine="420" w:firstLineChars="200"/>
        <w:jc w:val="left"/>
        <w:rPr>
          <w:rFonts w:ascii="仿宋_GB2312" w:hAnsi="仿宋_GB2312" w:eastAsia="仿宋_GB2312" w:cs="仿宋_GB2312"/>
          <w:color w:val="000000" w:themeColor="text1"/>
          <w:szCs w:val="21"/>
          <w14:textFill>
            <w14:solidFill>
              <w14:schemeClr w14:val="tx1"/>
            </w14:solidFill>
          </w14:textFill>
        </w:rPr>
      </w:pPr>
      <w:r>
        <w:rPr>
          <w:rFonts w:ascii="仿宋_GB2312" w:hAnsi="仿宋_GB2312" w:eastAsia="仿宋_GB2312" w:cs="仿宋_GB2312"/>
          <w:color w:val="000000" w:themeColor="text1"/>
          <w:szCs w:val="21"/>
          <w14:textFill>
            <w14:solidFill>
              <w14:schemeClr w14:val="tx1"/>
            </w14:solidFill>
          </w14:textFill>
        </w:rPr>
        <w:t>2</w:t>
      </w:r>
      <w:r>
        <w:rPr>
          <w:rFonts w:hint="eastAsia" w:ascii="仿宋_GB2312" w:hAnsi="仿宋_GB2312" w:eastAsia="仿宋_GB2312" w:cs="仿宋_GB2312"/>
          <w:color w:val="000000" w:themeColor="text1"/>
          <w:szCs w:val="21"/>
          <w14:textFill>
            <w14:solidFill>
              <w14:schemeClr w14:val="tx1"/>
            </w14:solidFill>
          </w14:textFill>
        </w:rPr>
        <w:t>.</w:t>
      </w:r>
      <w:r>
        <w:rPr>
          <w:rFonts w:ascii="仿宋_GB2312" w:hAnsi="仿宋_GB2312" w:eastAsia="仿宋_GB2312" w:cs="仿宋_GB2312"/>
          <w:color w:val="000000" w:themeColor="text1"/>
          <w:szCs w:val="21"/>
          <w14:textFill>
            <w14:solidFill>
              <w14:schemeClr w14:val="tx1"/>
            </w14:solidFill>
          </w14:textFill>
        </w:rPr>
        <w:t xml:space="preserve">4 </w:t>
      </w:r>
      <w:r>
        <w:rPr>
          <w:rFonts w:hint="eastAsia" w:ascii="仿宋_GB2312" w:hAnsi="仿宋_GB2312" w:eastAsia="仿宋_GB2312" w:cs="仿宋_GB2312"/>
          <w:color w:val="000000" w:themeColor="text1"/>
          <w:szCs w:val="21"/>
          <w14:textFill>
            <w14:solidFill>
              <w14:schemeClr w14:val="tx1"/>
            </w14:solidFill>
          </w14:textFill>
        </w:rPr>
        <w:t>射频技术与物联网</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三、考核知识点与考核要求</w:t>
      </w:r>
    </w:p>
    <w:p>
      <w:pPr>
        <w:snapToGrid w:val="0"/>
        <w:ind w:firstLine="420" w:firstLine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（一）条形码概述</w:t>
      </w:r>
    </w:p>
    <w:p>
      <w:pPr>
        <w:snapToGrid w:val="0"/>
        <w:ind w:left="420" w:left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识记：条形码的定义和分类，商品条形码的概述。</w:t>
      </w:r>
    </w:p>
    <w:p>
      <w:pPr>
        <w:snapToGrid w:val="0"/>
        <w:ind w:left="420" w:left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领会：条形码的识别原理。</w:t>
      </w:r>
    </w:p>
    <w:p>
      <w:pPr>
        <w:snapToGrid w:val="0"/>
        <w:ind w:left="420" w:left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（二）欧美编码协会制定的商品条形码</w:t>
      </w:r>
    </w:p>
    <w:p>
      <w:pPr>
        <w:snapToGrid w:val="0"/>
        <w:ind w:firstLine="420" w:firstLine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识记：商品单元的基本术语。</w:t>
      </w:r>
    </w:p>
    <w:p>
      <w:pPr>
        <w:snapToGrid w:val="0"/>
        <w:ind w:left="420" w:left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（三）全球统一标识系统E</w:t>
      </w:r>
      <w:r>
        <w:rPr>
          <w:rFonts w:ascii="仿宋_GB2312" w:hAnsi="仿宋_GB2312" w:eastAsia="仿宋_GB2312" w:cs="仿宋_GB2312"/>
          <w:color w:val="000000" w:themeColor="text1"/>
          <w:szCs w:val="21"/>
          <w14:textFill>
            <w14:solidFill>
              <w14:schemeClr w14:val="tx1"/>
            </w14:solidFill>
          </w14:textFill>
        </w:rPr>
        <w:t>AN UCC</w:t>
      </w:r>
      <w:r>
        <w:rPr>
          <w:rFonts w:hint="eastAsia" w:ascii="仿宋_GB2312" w:hAnsi="仿宋_GB2312" w:eastAsia="仿宋_GB2312" w:cs="仿宋_GB2312"/>
          <w:color w:val="000000" w:themeColor="text1"/>
          <w:szCs w:val="21"/>
          <w14:textFill>
            <w14:solidFill>
              <w14:schemeClr w14:val="tx1"/>
            </w14:solidFill>
          </w14:textFill>
        </w:rPr>
        <w:t>条形码</w:t>
      </w:r>
    </w:p>
    <w:p>
      <w:pPr>
        <w:snapToGrid w:val="0"/>
        <w:ind w:left="420" w:left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识记：E</w:t>
      </w:r>
      <w:r>
        <w:rPr>
          <w:rFonts w:ascii="仿宋_GB2312" w:hAnsi="仿宋_GB2312" w:eastAsia="仿宋_GB2312" w:cs="仿宋_GB2312"/>
          <w:color w:val="000000" w:themeColor="text1"/>
          <w:szCs w:val="21"/>
          <w14:textFill>
            <w14:solidFill>
              <w14:schemeClr w14:val="tx1"/>
            </w14:solidFill>
          </w14:textFill>
        </w:rPr>
        <w:t>AN</w:t>
      </w:r>
      <w:r>
        <w:rPr>
          <w:rFonts w:hint="eastAsia" w:ascii="微软雅黑" w:hAnsi="微软雅黑" w:eastAsia="微软雅黑" w:cs="微软雅黑"/>
          <w:color w:val="000000" w:themeColor="text1"/>
          <w:szCs w:val="21"/>
          <w14:textFill>
            <w14:solidFill>
              <w14:schemeClr w14:val="tx1"/>
            </w14:solidFill>
          </w14:textFill>
        </w:rPr>
        <w:t>·</w:t>
      </w:r>
      <w:r>
        <w:rPr>
          <w:rFonts w:ascii="仿宋_GB2312" w:hAnsi="仿宋_GB2312" w:eastAsia="仿宋_GB2312" w:cs="仿宋_GB2312"/>
          <w:color w:val="000000" w:themeColor="text1"/>
          <w:szCs w:val="21"/>
          <w14:textFill>
            <w14:solidFill>
              <w14:schemeClr w14:val="tx1"/>
            </w14:solidFill>
          </w14:textFill>
        </w:rPr>
        <w:t>UCC</w:t>
      </w:r>
      <w:r>
        <w:rPr>
          <w:rFonts w:hint="eastAsia" w:ascii="仿宋_GB2312" w:hAnsi="仿宋_GB2312" w:eastAsia="仿宋_GB2312" w:cs="仿宋_GB2312"/>
          <w:color w:val="000000" w:themeColor="text1"/>
          <w:szCs w:val="21"/>
          <w14:textFill>
            <w14:solidFill>
              <w14:schemeClr w14:val="tx1"/>
            </w14:solidFill>
          </w14:textFill>
        </w:rPr>
        <w:t>条形码的应用范围。</w:t>
      </w:r>
    </w:p>
    <w:p>
      <w:pPr>
        <w:snapToGrid w:val="0"/>
        <w:ind w:left="420" w:left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领会：全球位置码的定义和意义。</w:t>
      </w:r>
    </w:p>
    <w:p>
      <w:pPr>
        <w:snapToGrid w:val="0"/>
        <w:ind w:left="420" w:left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（四）射频技术与物联网</w:t>
      </w:r>
    </w:p>
    <w:p>
      <w:pPr>
        <w:snapToGrid w:val="0"/>
        <w:ind w:left="420" w:left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识记：R</w:t>
      </w:r>
      <w:r>
        <w:rPr>
          <w:rFonts w:ascii="仿宋_GB2312" w:hAnsi="仿宋_GB2312" w:eastAsia="仿宋_GB2312" w:cs="仿宋_GB2312"/>
          <w:color w:val="000000" w:themeColor="text1"/>
          <w:szCs w:val="21"/>
          <w14:textFill>
            <w14:solidFill>
              <w14:schemeClr w14:val="tx1"/>
            </w14:solidFill>
          </w14:textFill>
        </w:rPr>
        <w:t>FID</w:t>
      </w:r>
      <w:r>
        <w:rPr>
          <w:rFonts w:hint="eastAsia" w:ascii="仿宋_GB2312" w:hAnsi="仿宋_GB2312" w:eastAsia="仿宋_GB2312" w:cs="仿宋_GB2312"/>
          <w:color w:val="000000" w:themeColor="text1"/>
          <w:szCs w:val="21"/>
          <w14:textFill>
            <w14:solidFill>
              <w14:schemeClr w14:val="tx1"/>
            </w14:solidFill>
          </w14:textFill>
        </w:rPr>
        <w:t>技术的概念、特点和基本原理。</w:t>
      </w:r>
    </w:p>
    <w:p>
      <w:pPr>
        <w:snapToGrid w:val="0"/>
        <w:ind w:left="420" w:left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领会：物联网的概念、关键技术。</w:t>
      </w:r>
    </w:p>
    <w:p>
      <w:pPr>
        <w:snapToGrid w:val="0"/>
        <w:ind w:left="420" w:leftChars="200"/>
        <w:rPr>
          <w:rFonts w:ascii="仿宋_GB2312" w:hAnsi="仿宋_GB2312" w:eastAsia="仿宋_GB2312" w:cs="仿宋_GB2312"/>
          <w:szCs w:val="21"/>
        </w:rPr>
      </w:pPr>
      <w:r>
        <w:rPr>
          <w:rFonts w:hint="eastAsia" w:ascii="仿宋_GB2312" w:hAnsi="仿宋_GB2312" w:eastAsia="仿宋_GB2312" w:cs="仿宋_GB2312"/>
          <w:szCs w:val="21"/>
        </w:rPr>
        <w:t>四、本章重点、难点</w:t>
      </w:r>
    </w:p>
    <w:p>
      <w:pPr>
        <w:snapToGrid w:val="0"/>
        <w:ind w:firstLine="420" w:firstLine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本章的重点：条形码的定义和分类，商品条形码的概述，商品单元的基本术语。</w:t>
      </w:r>
    </w:p>
    <w:p>
      <w:pPr>
        <w:snapToGrid w:val="0"/>
        <w:ind w:firstLine="420" w:firstLine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本章的难点：E</w:t>
      </w:r>
      <w:r>
        <w:rPr>
          <w:rFonts w:ascii="仿宋_GB2312" w:hAnsi="仿宋_GB2312" w:eastAsia="仿宋_GB2312" w:cs="仿宋_GB2312"/>
          <w:color w:val="000000" w:themeColor="text1"/>
          <w:szCs w:val="21"/>
          <w14:textFill>
            <w14:solidFill>
              <w14:schemeClr w14:val="tx1"/>
            </w14:solidFill>
          </w14:textFill>
        </w:rPr>
        <w:t>AN</w:t>
      </w:r>
      <w:r>
        <w:rPr>
          <w:rFonts w:hint="eastAsia" w:ascii="微软雅黑" w:hAnsi="微软雅黑" w:eastAsia="微软雅黑" w:cs="微软雅黑"/>
          <w:color w:val="000000" w:themeColor="text1"/>
          <w:szCs w:val="21"/>
          <w14:textFill>
            <w14:solidFill>
              <w14:schemeClr w14:val="tx1"/>
            </w14:solidFill>
          </w14:textFill>
        </w:rPr>
        <w:t>·</w:t>
      </w:r>
      <w:r>
        <w:rPr>
          <w:rFonts w:ascii="仿宋_GB2312" w:hAnsi="仿宋_GB2312" w:eastAsia="仿宋_GB2312" w:cs="仿宋_GB2312"/>
          <w:color w:val="000000" w:themeColor="text1"/>
          <w:szCs w:val="21"/>
          <w14:textFill>
            <w14:solidFill>
              <w14:schemeClr w14:val="tx1"/>
            </w14:solidFill>
          </w14:textFill>
        </w:rPr>
        <w:t>UCC</w:t>
      </w:r>
      <w:r>
        <w:rPr>
          <w:rFonts w:hint="eastAsia" w:ascii="仿宋_GB2312" w:hAnsi="仿宋_GB2312" w:eastAsia="仿宋_GB2312" w:cs="仿宋_GB2312"/>
          <w:color w:val="000000" w:themeColor="text1"/>
          <w:szCs w:val="21"/>
          <w14:textFill>
            <w14:solidFill>
              <w14:schemeClr w14:val="tx1"/>
            </w14:solidFill>
          </w14:textFill>
        </w:rPr>
        <w:t>条形码的应用范围，R</w:t>
      </w:r>
      <w:r>
        <w:rPr>
          <w:rFonts w:ascii="仿宋_GB2312" w:hAnsi="仿宋_GB2312" w:eastAsia="仿宋_GB2312" w:cs="仿宋_GB2312"/>
          <w:color w:val="000000" w:themeColor="text1"/>
          <w:szCs w:val="21"/>
          <w14:textFill>
            <w14:solidFill>
              <w14:schemeClr w14:val="tx1"/>
            </w14:solidFill>
          </w14:textFill>
        </w:rPr>
        <w:t>FID</w:t>
      </w:r>
      <w:r>
        <w:rPr>
          <w:rFonts w:hint="eastAsia" w:ascii="仿宋_GB2312" w:hAnsi="仿宋_GB2312" w:eastAsia="仿宋_GB2312" w:cs="仿宋_GB2312"/>
          <w:color w:val="000000" w:themeColor="text1"/>
          <w:szCs w:val="21"/>
          <w14:textFill>
            <w14:solidFill>
              <w14:schemeClr w14:val="tx1"/>
            </w14:solidFill>
          </w14:textFill>
        </w:rPr>
        <w:t>技术的概念、特点和基本原理，物联网的概念、关键技术。</w:t>
      </w:r>
    </w:p>
    <w:p>
      <w:pPr>
        <w:snapToGrid w:val="0"/>
        <w:ind w:firstLine="420" w:firstLineChars="200"/>
        <w:rPr>
          <w:rFonts w:ascii="仿宋_GB2312" w:hAnsi="仿宋_GB2312" w:eastAsia="仿宋_GB2312" w:cs="仿宋_GB2312"/>
          <w:color w:val="000000" w:themeColor="text1"/>
          <w:szCs w:val="21"/>
          <w14:textFill>
            <w14:solidFill>
              <w14:schemeClr w14:val="tx1"/>
            </w14:solidFill>
          </w14:textFill>
        </w:rPr>
      </w:pPr>
    </w:p>
    <w:p>
      <w:pPr>
        <w:snapToGrid w:val="0"/>
        <w:ind w:left="562"/>
        <w:jc w:val="center"/>
        <w:outlineLvl w:val="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第三章 空间数据管理技术</w:t>
      </w:r>
    </w:p>
    <w:p>
      <w:pPr>
        <w:snapToGrid w:val="0"/>
        <w:ind w:firstLine="420" w:firstLineChars="200"/>
        <w:jc w:val="lef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一、学习目的与要求</w:t>
      </w:r>
    </w:p>
    <w:p>
      <w:pPr>
        <w:snapToGrid w:val="0"/>
        <w:ind w:firstLine="420" w:firstLineChars="200"/>
        <w:jc w:val="lef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本章介绍物流空间的数据管理技术和基本知识，重要讲解G</w:t>
      </w:r>
      <w:r>
        <w:rPr>
          <w:rFonts w:ascii="仿宋_GB2312" w:hAnsi="仿宋_GB2312" w:eastAsia="仿宋_GB2312" w:cs="仿宋_GB2312"/>
          <w:color w:val="000000" w:themeColor="text1"/>
          <w:szCs w:val="21"/>
          <w14:textFill>
            <w14:solidFill>
              <w14:schemeClr w14:val="tx1"/>
            </w14:solidFill>
          </w14:textFill>
        </w:rPr>
        <w:t>PS,GIS</w:t>
      </w:r>
      <w:r>
        <w:rPr>
          <w:rFonts w:hint="eastAsia" w:ascii="仿宋_GB2312" w:hAnsi="仿宋_GB2312" w:eastAsia="仿宋_GB2312" w:cs="仿宋_GB2312"/>
          <w:color w:val="000000" w:themeColor="text1"/>
          <w:szCs w:val="21"/>
          <w14:textFill>
            <w14:solidFill>
              <w14:schemeClr w14:val="tx1"/>
            </w14:solidFill>
          </w14:textFill>
        </w:rPr>
        <w:t>和全球移动通信系统。要求学生了解这些重要技术的概念、分类、特征与功能。</w:t>
      </w:r>
    </w:p>
    <w:p>
      <w:pPr>
        <w:numPr>
          <w:ilvl w:val="0"/>
          <w:numId w:val="1"/>
        </w:numPr>
        <w:snapToGrid w:val="0"/>
        <w:ind w:firstLine="420" w:firstLineChars="200"/>
        <w:jc w:val="lef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课程内容</w:t>
      </w:r>
    </w:p>
    <w:p>
      <w:pPr>
        <w:snapToGrid w:val="0"/>
        <w:ind w:firstLine="420" w:firstLineChars="200"/>
        <w:jc w:val="left"/>
        <w:rPr>
          <w:rFonts w:ascii="仿宋_GB2312" w:hAnsi="仿宋_GB2312" w:eastAsia="仿宋_GB2312" w:cs="仿宋_GB2312"/>
          <w:color w:val="000000" w:themeColor="text1"/>
          <w:szCs w:val="21"/>
          <w14:textFill>
            <w14:solidFill>
              <w14:schemeClr w14:val="tx1"/>
            </w14:solidFill>
          </w14:textFill>
        </w:rPr>
      </w:pPr>
      <w:r>
        <w:rPr>
          <w:rFonts w:ascii="仿宋_GB2312" w:hAnsi="仿宋_GB2312" w:eastAsia="仿宋_GB2312" w:cs="仿宋_GB2312"/>
          <w:color w:val="000000" w:themeColor="text1"/>
          <w:szCs w:val="21"/>
          <w14:textFill>
            <w14:solidFill>
              <w14:schemeClr w14:val="tx1"/>
            </w14:solidFill>
          </w14:textFill>
        </w:rPr>
        <w:t>3</w:t>
      </w:r>
      <w:r>
        <w:rPr>
          <w:rFonts w:hint="eastAsia" w:ascii="仿宋_GB2312" w:hAnsi="仿宋_GB2312" w:eastAsia="仿宋_GB2312" w:cs="仿宋_GB2312"/>
          <w:color w:val="000000" w:themeColor="text1"/>
          <w:szCs w:val="21"/>
          <w14:textFill>
            <w14:solidFill>
              <w14:schemeClr w14:val="tx1"/>
            </w14:solidFill>
          </w14:textFill>
        </w:rPr>
        <w:t>.1 空间数据管理概述</w:t>
      </w:r>
    </w:p>
    <w:p>
      <w:pPr>
        <w:snapToGrid w:val="0"/>
        <w:ind w:firstLine="420" w:firstLineChars="200"/>
        <w:jc w:val="lef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3.2 地理信息系统</w:t>
      </w:r>
    </w:p>
    <w:p>
      <w:pPr>
        <w:snapToGrid w:val="0"/>
        <w:ind w:firstLine="420" w:firstLineChars="200"/>
        <w:jc w:val="lef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3.3 全球定位系统</w:t>
      </w:r>
    </w:p>
    <w:p>
      <w:pPr>
        <w:snapToGrid w:val="0"/>
        <w:ind w:firstLine="420" w:firstLineChars="200"/>
        <w:jc w:val="left"/>
        <w:rPr>
          <w:rFonts w:hint="eastAsia"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3.4 移动定位系统</w:t>
      </w:r>
    </w:p>
    <w:p>
      <w:pPr>
        <w:snapToGrid w:val="0"/>
        <w:ind w:firstLine="420" w:firstLineChars="200"/>
        <w:jc w:val="left"/>
        <w:rPr>
          <w:rFonts w:hint="default" w:ascii="仿宋_GB2312" w:hAnsi="仿宋_GB2312" w:eastAsia="仿宋_GB2312" w:cs="仿宋_GB2312"/>
          <w:color w:val="000000" w:themeColor="text1"/>
          <w:szCs w:val="21"/>
          <w:lang w:val="en-US" w:eastAsia="zh-CN"/>
          <w14:textFill>
            <w14:solidFill>
              <w14:schemeClr w14:val="tx1"/>
            </w14:solidFill>
          </w14:textFill>
        </w:rPr>
      </w:pPr>
      <w:r>
        <w:rPr>
          <w:rFonts w:hint="eastAsia" w:ascii="仿宋_GB2312" w:hAnsi="仿宋_GB2312" w:eastAsia="仿宋_GB2312" w:cs="仿宋_GB2312"/>
          <w:color w:val="000000" w:themeColor="text1"/>
          <w:szCs w:val="21"/>
          <w:lang w:val="en-US" w:eastAsia="zh-CN"/>
          <w14:textFill>
            <w14:solidFill>
              <w14:schemeClr w14:val="tx1"/>
            </w14:solidFill>
          </w14:textFill>
        </w:rPr>
        <w:t>3.5 移动商务中物流定位的架构</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三、考核知识点与考核要求</w:t>
      </w:r>
    </w:p>
    <w:p>
      <w:pPr>
        <w:snapToGrid w:val="0"/>
        <w:ind w:firstLine="420" w:firstLine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（一）空间数据管理概述</w:t>
      </w:r>
    </w:p>
    <w:p>
      <w:pPr>
        <w:snapToGrid w:val="0"/>
        <w:ind w:left="420" w:left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识记：空间信息系统的分类、特征和功能。</w:t>
      </w:r>
    </w:p>
    <w:p>
      <w:pPr>
        <w:snapToGrid w:val="0"/>
        <w:ind w:left="420" w:left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（二）地理信息系统</w:t>
      </w:r>
    </w:p>
    <w:p>
      <w:pPr>
        <w:snapToGrid w:val="0"/>
        <w:ind w:firstLine="420" w:firstLine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识记：GIS的概念、特征。</w:t>
      </w:r>
    </w:p>
    <w:p>
      <w:pPr>
        <w:snapToGrid w:val="0"/>
        <w:ind w:firstLine="420" w:firstLine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简单应用：GIS的基本原理。</w:t>
      </w:r>
    </w:p>
    <w:p>
      <w:pPr>
        <w:snapToGrid w:val="0"/>
        <w:ind w:firstLine="420" w:firstLine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综合应用：GIS在物流企业的应用。</w:t>
      </w:r>
    </w:p>
    <w:p>
      <w:pPr>
        <w:snapToGrid w:val="0"/>
        <w:ind w:left="420" w:left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（三）全球定位系统</w:t>
      </w:r>
    </w:p>
    <w:p>
      <w:pPr>
        <w:snapToGrid w:val="0"/>
        <w:ind w:left="420" w:left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识记：GPS的概念和原理。</w:t>
      </w:r>
    </w:p>
    <w:p>
      <w:pPr>
        <w:snapToGrid w:val="0"/>
        <w:ind w:left="420" w:left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领会：GPS的应用。</w:t>
      </w:r>
    </w:p>
    <w:p>
      <w:pPr>
        <w:snapToGrid w:val="0"/>
        <w:ind w:firstLine="420" w:firstLineChars="200"/>
        <w:jc w:val="lef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（四）移动定位系统</w:t>
      </w:r>
    </w:p>
    <w:p>
      <w:pPr>
        <w:snapToGrid w:val="0"/>
        <w:ind w:left="420" w:left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识记：移动定位系统的发展，手机定位的类型。</w:t>
      </w:r>
    </w:p>
    <w:p>
      <w:pPr>
        <w:snapToGrid w:val="0"/>
        <w:ind w:left="420" w:left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领会：卫星定位汽车监控系统的应用。</w:t>
      </w:r>
    </w:p>
    <w:p>
      <w:pPr>
        <w:snapToGrid w:val="0"/>
        <w:ind w:left="420" w:leftChars="200"/>
        <w:rPr>
          <w:rFonts w:ascii="仿宋_GB2312" w:hAnsi="仿宋_GB2312" w:eastAsia="仿宋_GB2312" w:cs="仿宋_GB2312"/>
          <w:szCs w:val="21"/>
        </w:rPr>
      </w:pPr>
      <w:r>
        <w:rPr>
          <w:rFonts w:hint="eastAsia" w:ascii="仿宋_GB2312" w:hAnsi="仿宋_GB2312" w:eastAsia="仿宋_GB2312" w:cs="仿宋_GB2312"/>
          <w:szCs w:val="21"/>
        </w:rPr>
        <w:t>四、本章重点、难点</w:t>
      </w:r>
    </w:p>
    <w:p>
      <w:pPr>
        <w:snapToGrid w:val="0"/>
        <w:ind w:firstLine="420" w:firstLine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本章的重点：国际货物运输的概念和特点，国际货物运输在国际物流中的作用，国际货物运输的关系方和运输工具，国际货运代理的作用，选择国际货物运输方式考虑的因素。</w:t>
      </w:r>
    </w:p>
    <w:p>
      <w:pPr>
        <w:snapToGrid w:val="0"/>
        <w:ind w:firstLine="420" w:firstLine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本章的难点：国际货物运输的关系方和运输工具，运输业放松管制的原因，运输业放松管制的内容。</w:t>
      </w:r>
    </w:p>
    <w:p>
      <w:pPr>
        <w:snapToGrid w:val="0"/>
        <w:ind w:firstLine="420" w:firstLineChars="200"/>
        <w:rPr>
          <w:rFonts w:ascii="仿宋_GB2312" w:hAnsi="仿宋_GB2312" w:eastAsia="仿宋_GB2312" w:cs="仿宋_GB2312"/>
          <w:color w:val="000000" w:themeColor="text1"/>
          <w:szCs w:val="21"/>
          <w14:textFill>
            <w14:solidFill>
              <w14:schemeClr w14:val="tx1"/>
            </w14:solidFill>
          </w14:textFill>
        </w:rPr>
      </w:pPr>
    </w:p>
    <w:p>
      <w:pPr>
        <w:snapToGrid w:val="0"/>
        <w:ind w:left="562"/>
        <w:jc w:val="center"/>
        <w:outlineLvl w:val="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第四章 物流管理信息系统的开发概述</w:t>
      </w:r>
    </w:p>
    <w:p>
      <w:pPr>
        <w:snapToGrid w:val="0"/>
        <w:ind w:firstLine="420" w:firstLineChars="200"/>
        <w:jc w:val="lef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一、学习目的与要求</w:t>
      </w:r>
    </w:p>
    <w:p>
      <w:pPr>
        <w:snapToGrid w:val="0"/>
        <w:ind w:firstLine="420" w:firstLineChars="200"/>
        <w:jc w:val="lef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本章介绍物流管理系统的开发，要求学生了解物流管理理论、信息系统技术、物流信息技术等知识，掌握物流管理信息系统的开发方式和过程。</w:t>
      </w:r>
    </w:p>
    <w:p>
      <w:pPr>
        <w:snapToGrid w:val="0"/>
        <w:ind w:left="420"/>
        <w:jc w:val="lef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二、课程内容</w:t>
      </w:r>
    </w:p>
    <w:p>
      <w:pPr>
        <w:snapToGrid w:val="0"/>
        <w:ind w:firstLine="420" w:firstLineChars="200"/>
        <w:jc w:val="lef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4.1 物流管理信息系统的开发过程</w:t>
      </w:r>
    </w:p>
    <w:p>
      <w:pPr>
        <w:snapToGrid w:val="0"/>
        <w:ind w:firstLine="420" w:firstLineChars="200"/>
        <w:jc w:val="lef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4.2 物流管理信息系统的开发方法</w:t>
      </w:r>
    </w:p>
    <w:p>
      <w:pPr>
        <w:snapToGrid w:val="0"/>
        <w:ind w:firstLine="420" w:firstLineChars="200"/>
        <w:jc w:val="lef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4.3 物流管理信息系统的开发方式</w:t>
      </w:r>
    </w:p>
    <w:p>
      <w:pPr>
        <w:snapToGrid w:val="0"/>
        <w:ind w:firstLine="420" w:firstLineChars="200"/>
        <w:jc w:val="lef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4.4 物流管理信息系统的项目管理</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三、考核知识点与考核要求</w:t>
      </w:r>
    </w:p>
    <w:p>
      <w:pPr>
        <w:snapToGrid w:val="0"/>
        <w:ind w:firstLine="420" w:firstLine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（一）物流管理信息系统的开发过程</w:t>
      </w:r>
    </w:p>
    <w:p>
      <w:pPr>
        <w:snapToGrid w:val="0"/>
        <w:ind w:left="420" w:left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识记：系统工程的概念和特点，物流系统开发的管理模型。</w:t>
      </w:r>
    </w:p>
    <w:p>
      <w:pPr>
        <w:snapToGrid w:val="0"/>
        <w:ind w:left="420" w:left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领会：物流管理信息系统开发过程的内容。</w:t>
      </w:r>
    </w:p>
    <w:p>
      <w:pPr>
        <w:snapToGrid w:val="0"/>
        <w:ind w:left="420" w:left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简单应用：系统的可行性分析。</w:t>
      </w:r>
    </w:p>
    <w:p>
      <w:pPr>
        <w:snapToGrid w:val="0"/>
        <w:ind w:left="420" w:left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（二）物流管理信息系统的开发方法</w:t>
      </w:r>
    </w:p>
    <w:p>
      <w:pPr>
        <w:snapToGrid w:val="0"/>
        <w:ind w:firstLine="420" w:firstLine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识记：结构化系统开发方法的基本思想和特点。</w:t>
      </w:r>
    </w:p>
    <w:p>
      <w:pPr>
        <w:snapToGrid w:val="0"/>
        <w:ind w:left="420" w:left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领会：原型方法的流程、特点和适用范围，面向对象的基本思想。</w:t>
      </w:r>
    </w:p>
    <w:p>
      <w:pPr>
        <w:snapToGrid w:val="0"/>
        <w:ind w:left="420" w:left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（三）物流管理信息系统的开发方式</w:t>
      </w:r>
    </w:p>
    <w:p>
      <w:pPr>
        <w:snapToGrid w:val="0"/>
        <w:ind w:left="420" w:left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识记：I</w:t>
      </w:r>
      <w:r>
        <w:rPr>
          <w:rFonts w:ascii="仿宋_GB2312" w:hAnsi="仿宋_GB2312" w:eastAsia="仿宋_GB2312" w:cs="仿宋_GB2312"/>
          <w:color w:val="000000" w:themeColor="text1"/>
          <w:szCs w:val="21"/>
          <w14:textFill>
            <w14:solidFill>
              <w14:schemeClr w14:val="tx1"/>
            </w14:solidFill>
          </w14:textFill>
        </w:rPr>
        <w:t>T</w:t>
      </w:r>
      <w:r>
        <w:rPr>
          <w:rFonts w:hint="eastAsia" w:ascii="仿宋_GB2312" w:hAnsi="仿宋_GB2312" w:eastAsia="仿宋_GB2312" w:cs="仿宋_GB2312"/>
          <w:color w:val="000000" w:themeColor="text1"/>
          <w:szCs w:val="21"/>
          <w14:textFill>
            <w14:solidFill>
              <w14:schemeClr w14:val="tx1"/>
            </w14:solidFill>
          </w14:textFill>
        </w:rPr>
        <w:t>外包的概念、优点的缺陷。</w:t>
      </w:r>
    </w:p>
    <w:p>
      <w:pPr>
        <w:snapToGrid w:val="0"/>
        <w:ind w:left="420" w:left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领会：I</w:t>
      </w:r>
      <w:r>
        <w:rPr>
          <w:rFonts w:ascii="仿宋_GB2312" w:hAnsi="仿宋_GB2312" w:eastAsia="仿宋_GB2312" w:cs="仿宋_GB2312"/>
          <w:color w:val="000000" w:themeColor="text1"/>
          <w:szCs w:val="21"/>
          <w14:textFill>
            <w14:solidFill>
              <w14:schemeClr w14:val="tx1"/>
            </w14:solidFill>
          </w14:textFill>
        </w:rPr>
        <w:t>T</w:t>
      </w:r>
      <w:r>
        <w:rPr>
          <w:rFonts w:hint="eastAsia" w:ascii="仿宋_GB2312" w:hAnsi="仿宋_GB2312" w:eastAsia="仿宋_GB2312" w:cs="仿宋_GB2312"/>
          <w:color w:val="000000" w:themeColor="text1"/>
          <w:szCs w:val="21"/>
          <w14:textFill>
            <w14:solidFill>
              <w14:schemeClr w14:val="tx1"/>
            </w14:solidFill>
          </w14:textFill>
        </w:rPr>
        <w:t>外包决策因素,</w:t>
      </w:r>
      <w:r>
        <w:rPr>
          <w:rFonts w:ascii="仿宋_GB2312" w:hAnsi="仿宋_GB2312" w:eastAsia="仿宋_GB2312" w:cs="仿宋_GB2312"/>
          <w:color w:val="000000" w:themeColor="text1"/>
          <w:szCs w:val="21"/>
          <w14:textFill>
            <w14:solidFill>
              <w14:schemeClr w14:val="tx1"/>
            </w14:solidFill>
          </w14:textFill>
        </w:rPr>
        <w:t>IT</w:t>
      </w:r>
      <w:r>
        <w:rPr>
          <w:rFonts w:hint="eastAsia" w:ascii="仿宋_GB2312" w:hAnsi="仿宋_GB2312" w:eastAsia="仿宋_GB2312" w:cs="仿宋_GB2312"/>
          <w:color w:val="000000" w:themeColor="text1"/>
          <w:szCs w:val="21"/>
          <w14:textFill>
            <w14:solidFill>
              <w14:schemeClr w14:val="tx1"/>
            </w14:solidFill>
          </w14:textFill>
        </w:rPr>
        <w:t>外包合同管理。</w:t>
      </w:r>
    </w:p>
    <w:p>
      <w:pPr>
        <w:snapToGrid w:val="0"/>
        <w:ind w:left="420" w:left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综合应用：自行开发的优点和问题。</w:t>
      </w:r>
    </w:p>
    <w:p>
      <w:pPr>
        <w:snapToGrid w:val="0"/>
        <w:ind w:left="420" w:left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（四）物流管理信息系统的项目管理</w:t>
      </w:r>
    </w:p>
    <w:p>
      <w:pPr>
        <w:snapToGrid w:val="0"/>
        <w:ind w:left="420" w:left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识记：项目质量管理的含义、原则和构成。</w:t>
      </w:r>
    </w:p>
    <w:p>
      <w:pPr>
        <w:snapToGrid w:val="0"/>
        <w:ind w:left="420" w:left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简单应用：项目的人员管理，项目的风险管理。</w:t>
      </w:r>
    </w:p>
    <w:p>
      <w:pPr>
        <w:snapToGrid w:val="0"/>
        <w:ind w:left="420" w:left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综合应用：标准化管理的概念、层次和对象。</w:t>
      </w:r>
    </w:p>
    <w:p>
      <w:pPr>
        <w:snapToGrid w:val="0"/>
        <w:ind w:left="420" w:leftChars="200"/>
        <w:rPr>
          <w:rFonts w:ascii="仿宋_GB2312" w:hAnsi="仿宋_GB2312" w:eastAsia="仿宋_GB2312" w:cs="仿宋_GB2312"/>
          <w:szCs w:val="21"/>
        </w:rPr>
      </w:pPr>
      <w:r>
        <w:rPr>
          <w:rFonts w:hint="eastAsia" w:ascii="仿宋_GB2312" w:hAnsi="仿宋_GB2312" w:eastAsia="仿宋_GB2312" w:cs="仿宋_GB2312"/>
          <w:szCs w:val="21"/>
        </w:rPr>
        <w:t>四、本章重点、难点</w:t>
      </w:r>
    </w:p>
    <w:p>
      <w:pPr>
        <w:snapToGrid w:val="0"/>
        <w:ind w:firstLine="420" w:firstLine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本章的重点：系统工程的概念和特点，物流系统开发的管理模型，结构化系统开发方法的基本思想和特点，I</w:t>
      </w:r>
      <w:r>
        <w:rPr>
          <w:rFonts w:ascii="仿宋_GB2312" w:hAnsi="仿宋_GB2312" w:eastAsia="仿宋_GB2312" w:cs="仿宋_GB2312"/>
          <w:color w:val="000000" w:themeColor="text1"/>
          <w:szCs w:val="21"/>
          <w14:textFill>
            <w14:solidFill>
              <w14:schemeClr w14:val="tx1"/>
            </w14:solidFill>
          </w14:textFill>
        </w:rPr>
        <w:t>T</w:t>
      </w:r>
      <w:r>
        <w:rPr>
          <w:rFonts w:hint="eastAsia" w:ascii="仿宋_GB2312" w:hAnsi="仿宋_GB2312" w:eastAsia="仿宋_GB2312" w:cs="仿宋_GB2312"/>
          <w:color w:val="000000" w:themeColor="text1"/>
          <w:szCs w:val="21"/>
          <w14:textFill>
            <w14:solidFill>
              <w14:schemeClr w14:val="tx1"/>
            </w14:solidFill>
          </w14:textFill>
        </w:rPr>
        <w:t>外包的概念、优点的缺陷。</w:t>
      </w:r>
    </w:p>
    <w:p>
      <w:pPr>
        <w:snapToGrid w:val="0"/>
        <w:ind w:firstLine="420" w:firstLine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本章的难点：物流管理信息系统开发过程的内容，原型方法的流程、特点和适用范围，面向对象的基本思想，自行开发的优点和问题。</w:t>
      </w:r>
    </w:p>
    <w:p>
      <w:pPr>
        <w:snapToGrid w:val="0"/>
        <w:ind w:firstLine="420" w:firstLineChars="200"/>
        <w:rPr>
          <w:rFonts w:ascii="仿宋_GB2312" w:hAnsi="仿宋_GB2312" w:eastAsia="仿宋_GB2312" w:cs="仿宋_GB2312"/>
          <w:color w:val="000000" w:themeColor="text1"/>
          <w:szCs w:val="21"/>
          <w14:textFill>
            <w14:solidFill>
              <w14:schemeClr w14:val="tx1"/>
            </w14:solidFill>
          </w14:textFill>
        </w:rPr>
      </w:pPr>
    </w:p>
    <w:p>
      <w:pPr>
        <w:snapToGrid w:val="0"/>
        <w:ind w:firstLine="420" w:firstLineChars="200"/>
        <w:rPr>
          <w:rFonts w:ascii="仿宋_GB2312" w:hAnsi="仿宋_GB2312" w:eastAsia="仿宋_GB2312" w:cs="仿宋_GB2312"/>
          <w:color w:val="000000" w:themeColor="text1"/>
          <w:szCs w:val="21"/>
          <w14:textFill>
            <w14:solidFill>
              <w14:schemeClr w14:val="tx1"/>
            </w14:solidFill>
          </w14:textFill>
        </w:rPr>
      </w:pPr>
    </w:p>
    <w:p>
      <w:pPr>
        <w:snapToGrid w:val="0"/>
        <w:ind w:left="562"/>
        <w:jc w:val="center"/>
        <w:outlineLvl w:val="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第五章 物流管理信息系统分析</w:t>
      </w:r>
    </w:p>
    <w:p>
      <w:pPr>
        <w:snapToGrid w:val="0"/>
        <w:ind w:firstLine="420" w:firstLineChars="200"/>
        <w:jc w:val="lef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一、学习目的与要求</w:t>
      </w:r>
    </w:p>
    <w:p>
      <w:pPr>
        <w:snapToGrid w:val="0"/>
        <w:ind w:firstLine="420" w:firstLineChars="200"/>
        <w:jc w:val="lef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本章分析用户的需求，优化企业的业务流程，设计数据流程图，抽象出新系统的逻辑模型，要求学生了解物流系统各部分的内在联系，清楚物流系统内外的流程处理。</w:t>
      </w:r>
    </w:p>
    <w:p>
      <w:pPr>
        <w:snapToGrid w:val="0"/>
        <w:ind w:left="420"/>
        <w:jc w:val="lef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二、课程内容</w:t>
      </w:r>
    </w:p>
    <w:p>
      <w:pPr>
        <w:snapToGrid w:val="0"/>
        <w:ind w:firstLine="420" w:firstLineChars="200"/>
        <w:jc w:val="lef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5.1 物流管理信息系统的需求分析</w:t>
      </w:r>
    </w:p>
    <w:p>
      <w:pPr>
        <w:snapToGrid w:val="0"/>
        <w:ind w:firstLine="420" w:firstLineChars="200"/>
        <w:jc w:val="lef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5.2 物流管理信息系统的流程描述</w:t>
      </w:r>
    </w:p>
    <w:p>
      <w:pPr>
        <w:snapToGrid w:val="0"/>
        <w:ind w:firstLine="420" w:firstLineChars="200"/>
        <w:jc w:val="lef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5.3 物流管理信息系统的流程描述分析描述工具的比较</w:t>
      </w:r>
    </w:p>
    <w:p>
      <w:pPr>
        <w:snapToGrid w:val="0"/>
        <w:ind w:firstLine="420" w:firstLineChars="200"/>
        <w:jc w:val="lef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5.4 子系统的划分</w:t>
      </w:r>
    </w:p>
    <w:p>
      <w:pPr>
        <w:snapToGrid w:val="0"/>
        <w:ind w:firstLine="420" w:firstLineChars="200"/>
        <w:jc w:val="left"/>
        <w:rPr>
          <w:rFonts w:hint="eastAsia"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5.5 物流管理信息系统的逻辑模型建立与理解</w:t>
      </w:r>
    </w:p>
    <w:p>
      <w:pPr>
        <w:snapToGrid w:val="0"/>
        <w:ind w:firstLine="420" w:firstLineChars="200"/>
        <w:jc w:val="left"/>
        <w:rPr>
          <w:rFonts w:hint="eastAsia" w:ascii="仿宋_GB2312" w:hAnsi="仿宋_GB2312" w:eastAsia="仿宋_GB2312" w:cs="仿宋_GB2312"/>
          <w:color w:val="000000" w:themeColor="text1"/>
          <w:szCs w:val="21"/>
          <w:lang w:val="en-US" w:eastAsia="zh-CN"/>
          <w14:textFill>
            <w14:solidFill>
              <w14:schemeClr w14:val="tx1"/>
            </w14:solidFill>
          </w14:textFill>
        </w:rPr>
      </w:pPr>
      <w:r>
        <w:rPr>
          <w:rFonts w:hint="eastAsia" w:ascii="仿宋_GB2312" w:hAnsi="仿宋_GB2312" w:eastAsia="仿宋_GB2312" w:cs="仿宋_GB2312"/>
          <w:color w:val="000000" w:themeColor="text1"/>
          <w:szCs w:val="21"/>
          <w:lang w:val="en-US" w:eastAsia="zh-CN"/>
          <w14:textFill>
            <w14:solidFill>
              <w14:schemeClr w14:val="tx1"/>
            </w14:solidFill>
          </w14:textFill>
        </w:rPr>
        <w:t>5.6 系统分析报告</w:t>
      </w:r>
    </w:p>
    <w:p>
      <w:pPr>
        <w:snapToGrid w:val="0"/>
        <w:ind w:firstLine="420" w:firstLineChars="200"/>
        <w:jc w:val="left"/>
        <w:rPr>
          <w:rFonts w:hint="default" w:ascii="仿宋_GB2312" w:hAnsi="仿宋_GB2312" w:eastAsia="仿宋_GB2312" w:cs="仿宋_GB2312"/>
          <w:color w:val="000000" w:themeColor="text1"/>
          <w:szCs w:val="21"/>
          <w:lang w:val="en-US" w:eastAsia="zh-CN"/>
          <w14:textFill>
            <w14:solidFill>
              <w14:schemeClr w14:val="tx1"/>
            </w14:solidFill>
          </w14:textFill>
        </w:rPr>
      </w:pPr>
      <w:r>
        <w:rPr>
          <w:rFonts w:hint="eastAsia" w:ascii="仿宋_GB2312" w:hAnsi="仿宋_GB2312" w:eastAsia="仿宋_GB2312" w:cs="仿宋_GB2312"/>
          <w:color w:val="000000" w:themeColor="text1"/>
          <w:szCs w:val="21"/>
          <w:lang w:val="en-US" w:eastAsia="zh-CN"/>
          <w14:textFill>
            <w14:solidFill>
              <w14:schemeClr w14:val="tx1"/>
            </w14:solidFill>
          </w14:textFill>
        </w:rPr>
        <w:t>5.7 物流管理信息系统分析中常见的一些问题</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三、考核知识点与考核要求</w:t>
      </w:r>
    </w:p>
    <w:p>
      <w:pPr>
        <w:snapToGrid w:val="0"/>
        <w:ind w:firstLine="420" w:firstLine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（一）物流管理信息系统的需求分析</w:t>
      </w:r>
    </w:p>
    <w:p>
      <w:pPr>
        <w:snapToGrid w:val="0"/>
        <w:ind w:left="420" w:left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识记：详细调查的原则、内容和方法。</w:t>
      </w:r>
    </w:p>
    <w:p>
      <w:pPr>
        <w:snapToGrid w:val="0"/>
        <w:ind w:left="420" w:left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领会：结构化开发方法。</w:t>
      </w:r>
    </w:p>
    <w:p>
      <w:pPr>
        <w:snapToGrid w:val="0"/>
        <w:ind w:left="420" w:leftChars="200"/>
        <w:rPr>
          <w:rFonts w:ascii="仿宋_GB2312" w:hAnsi="仿宋_GB2312" w:eastAsia="仿宋_GB2312" w:cs="仿宋_GB2312"/>
          <w:color w:val="000000" w:themeColor="text1"/>
          <w:szCs w:val="21"/>
          <w14:textFill>
            <w14:solidFill>
              <w14:schemeClr w14:val="tx1"/>
            </w14:solidFill>
          </w14:textFill>
        </w:rPr>
      </w:pPr>
      <w:bookmarkStart w:id="0" w:name="_GoBack"/>
      <w:r>
        <w:rPr>
          <w:rFonts w:hint="eastAsia" w:ascii="仿宋_GB2312" w:hAnsi="仿宋_GB2312" w:eastAsia="仿宋_GB2312" w:cs="仿宋_GB2312"/>
          <w:color w:val="000000" w:themeColor="text1"/>
          <w:szCs w:val="21"/>
          <w14:textFill>
            <w14:solidFill>
              <w14:schemeClr w14:val="tx1"/>
            </w14:solidFill>
          </w14:textFill>
        </w:rPr>
        <w:t>综合应用</w:t>
      </w:r>
      <w:bookmarkEnd w:id="0"/>
      <w:r>
        <w:rPr>
          <w:rFonts w:hint="eastAsia" w:ascii="仿宋_GB2312" w:hAnsi="仿宋_GB2312" w:eastAsia="仿宋_GB2312" w:cs="仿宋_GB2312"/>
          <w:color w:val="000000" w:themeColor="text1"/>
          <w:szCs w:val="21"/>
          <w14:textFill>
            <w14:solidFill>
              <w14:schemeClr w14:val="tx1"/>
            </w14:solidFill>
          </w14:textFill>
        </w:rPr>
        <w:t>：组织结构与功能分析。</w:t>
      </w:r>
    </w:p>
    <w:p>
      <w:pPr>
        <w:snapToGrid w:val="0"/>
        <w:ind w:left="420" w:left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（二）物流管理信息系统的流程描述</w:t>
      </w:r>
    </w:p>
    <w:p>
      <w:pPr>
        <w:snapToGrid w:val="0"/>
        <w:ind w:firstLine="420" w:firstLine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识记：业务流程的定义。</w:t>
      </w:r>
    </w:p>
    <w:p>
      <w:pPr>
        <w:snapToGrid w:val="0"/>
        <w:ind w:left="420" w:left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领会：数据分析的内容。</w:t>
      </w:r>
    </w:p>
    <w:p>
      <w:pPr>
        <w:snapToGrid w:val="0"/>
        <w:ind w:left="420" w:left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（三）物流管理信息系统的流程描述分析描述工具的比较</w:t>
      </w:r>
    </w:p>
    <w:p>
      <w:pPr>
        <w:snapToGrid w:val="0"/>
        <w:ind w:left="420" w:left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识记：数据流程图。</w:t>
      </w:r>
    </w:p>
    <w:p>
      <w:pPr>
        <w:snapToGrid w:val="0"/>
        <w:ind w:left="420" w:left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领会：数据字典。</w:t>
      </w:r>
    </w:p>
    <w:p>
      <w:pPr>
        <w:snapToGrid w:val="0"/>
        <w:ind w:left="420" w:left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（四）子系统的划分</w:t>
      </w:r>
    </w:p>
    <w:p>
      <w:pPr>
        <w:snapToGrid w:val="0"/>
        <w:ind w:left="420" w:left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识记：子系统的划分原则、方法。</w:t>
      </w:r>
    </w:p>
    <w:p>
      <w:pPr>
        <w:snapToGrid w:val="0"/>
        <w:ind w:left="420" w:left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（五）物流管理信息系统的逻辑模型建立与理解</w:t>
      </w:r>
    </w:p>
    <w:p>
      <w:pPr>
        <w:snapToGrid w:val="0"/>
        <w:ind w:left="420" w:left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识记：逻辑模型的准确性、可理解性、可视化。</w:t>
      </w:r>
    </w:p>
    <w:p>
      <w:pPr>
        <w:snapToGrid w:val="0"/>
        <w:ind w:left="420" w:leftChars="200"/>
        <w:rPr>
          <w:rFonts w:ascii="仿宋_GB2312" w:hAnsi="仿宋_GB2312" w:eastAsia="仿宋_GB2312" w:cs="仿宋_GB2312"/>
          <w:szCs w:val="21"/>
        </w:rPr>
      </w:pPr>
      <w:r>
        <w:rPr>
          <w:rFonts w:hint="eastAsia" w:ascii="仿宋_GB2312" w:hAnsi="仿宋_GB2312" w:eastAsia="仿宋_GB2312" w:cs="仿宋_GB2312"/>
          <w:szCs w:val="21"/>
        </w:rPr>
        <w:t>四、本章重点、难点</w:t>
      </w:r>
    </w:p>
    <w:p>
      <w:pPr>
        <w:snapToGrid w:val="0"/>
        <w:ind w:firstLine="420" w:firstLine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本章的重点：详细调查的原则、内容和方法，业务流程的定义，数据流程图，数据字典。</w:t>
      </w:r>
    </w:p>
    <w:p>
      <w:pPr>
        <w:snapToGrid w:val="0"/>
        <w:ind w:firstLine="420" w:firstLine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本章的难点：结构化开发方法，数据分析的内容，子系统的划分原则、方法，逻辑模型的准确性、可理解性、可视化。</w:t>
      </w:r>
    </w:p>
    <w:p>
      <w:pPr>
        <w:snapToGrid w:val="0"/>
        <w:ind w:firstLine="420" w:firstLineChars="200"/>
        <w:rPr>
          <w:rFonts w:ascii="仿宋_GB2312" w:hAnsi="仿宋_GB2312" w:eastAsia="仿宋_GB2312" w:cs="仿宋_GB2312"/>
          <w:color w:val="000000" w:themeColor="text1"/>
          <w:szCs w:val="21"/>
          <w14:textFill>
            <w14:solidFill>
              <w14:schemeClr w14:val="tx1"/>
            </w14:solidFill>
          </w14:textFill>
        </w:rPr>
      </w:pPr>
    </w:p>
    <w:p>
      <w:pPr>
        <w:snapToGrid w:val="0"/>
        <w:ind w:left="562"/>
        <w:jc w:val="center"/>
        <w:outlineLvl w:val="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第六章 物流管理信息系统设计</w:t>
      </w:r>
    </w:p>
    <w:p>
      <w:pPr>
        <w:snapToGrid w:val="0"/>
        <w:ind w:firstLine="420" w:firstLineChars="200"/>
        <w:jc w:val="lef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一、学习目的与要求</w:t>
      </w:r>
    </w:p>
    <w:p>
      <w:pPr>
        <w:snapToGrid w:val="0"/>
        <w:ind w:firstLine="420" w:firstLineChars="200"/>
        <w:jc w:val="lef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本章依据系统分析阶段所建立的逻辑模型，确定新系统的软件总体结构和功能模块之间的关系，要求学生掌握设计系统实现的物理方案。</w:t>
      </w:r>
    </w:p>
    <w:p>
      <w:pPr>
        <w:snapToGrid w:val="0"/>
        <w:ind w:left="420"/>
        <w:jc w:val="lef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二、课程内容</w:t>
      </w:r>
    </w:p>
    <w:p>
      <w:pPr>
        <w:snapToGrid w:val="0"/>
        <w:ind w:firstLine="420" w:firstLineChars="200"/>
        <w:jc w:val="left"/>
        <w:rPr>
          <w:rFonts w:ascii="仿宋_GB2312" w:hAnsi="仿宋_GB2312" w:eastAsia="仿宋_GB2312" w:cs="仿宋_GB2312"/>
          <w:color w:val="000000" w:themeColor="text1"/>
          <w:szCs w:val="21"/>
          <w14:textFill>
            <w14:solidFill>
              <w14:schemeClr w14:val="tx1"/>
            </w14:solidFill>
          </w14:textFill>
        </w:rPr>
      </w:pPr>
      <w:r>
        <w:rPr>
          <w:rFonts w:ascii="仿宋_GB2312" w:hAnsi="仿宋_GB2312" w:eastAsia="仿宋_GB2312" w:cs="仿宋_GB2312"/>
          <w:color w:val="000000" w:themeColor="text1"/>
          <w:szCs w:val="21"/>
          <w14:textFill>
            <w14:solidFill>
              <w14:schemeClr w14:val="tx1"/>
            </w14:solidFill>
          </w14:textFill>
        </w:rPr>
        <w:t>6</w:t>
      </w:r>
      <w:r>
        <w:rPr>
          <w:rFonts w:hint="eastAsia" w:ascii="仿宋_GB2312" w:hAnsi="仿宋_GB2312" w:eastAsia="仿宋_GB2312" w:cs="仿宋_GB2312"/>
          <w:color w:val="000000" w:themeColor="text1"/>
          <w:szCs w:val="21"/>
          <w14:textFill>
            <w14:solidFill>
              <w14:schemeClr w14:val="tx1"/>
            </w14:solidFill>
          </w14:textFill>
        </w:rPr>
        <w:t>.1 系统平台的设计</w:t>
      </w:r>
    </w:p>
    <w:p>
      <w:pPr>
        <w:snapToGrid w:val="0"/>
        <w:ind w:firstLine="420" w:firstLineChars="200"/>
        <w:jc w:val="left"/>
        <w:rPr>
          <w:rFonts w:ascii="仿宋_GB2312" w:hAnsi="仿宋_GB2312" w:eastAsia="仿宋_GB2312" w:cs="仿宋_GB2312"/>
          <w:color w:val="000000" w:themeColor="text1"/>
          <w:szCs w:val="21"/>
          <w14:textFill>
            <w14:solidFill>
              <w14:schemeClr w14:val="tx1"/>
            </w14:solidFill>
          </w14:textFill>
        </w:rPr>
      </w:pPr>
      <w:r>
        <w:rPr>
          <w:rFonts w:ascii="仿宋_GB2312" w:hAnsi="仿宋_GB2312" w:eastAsia="仿宋_GB2312" w:cs="仿宋_GB2312"/>
          <w:color w:val="000000" w:themeColor="text1"/>
          <w:szCs w:val="21"/>
          <w14:textFill>
            <w14:solidFill>
              <w14:schemeClr w14:val="tx1"/>
            </w14:solidFill>
          </w14:textFill>
        </w:rPr>
        <w:t>6</w:t>
      </w:r>
      <w:r>
        <w:rPr>
          <w:rFonts w:hint="eastAsia" w:ascii="仿宋_GB2312" w:hAnsi="仿宋_GB2312" w:eastAsia="仿宋_GB2312" w:cs="仿宋_GB2312"/>
          <w:color w:val="000000" w:themeColor="text1"/>
          <w:szCs w:val="21"/>
          <w14:textFill>
            <w14:solidFill>
              <w14:schemeClr w14:val="tx1"/>
            </w14:solidFill>
          </w14:textFill>
        </w:rPr>
        <w:t>.2 系统总体结构</w:t>
      </w:r>
    </w:p>
    <w:p>
      <w:pPr>
        <w:snapToGrid w:val="0"/>
        <w:ind w:firstLine="420" w:firstLineChars="200"/>
        <w:jc w:val="left"/>
        <w:rPr>
          <w:rFonts w:ascii="仿宋_GB2312" w:hAnsi="仿宋_GB2312" w:eastAsia="仿宋_GB2312" w:cs="仿宋_GB2312"/>
          <w:color w:val="000000" w:themeColor="text1"/>
          <w:szCs w:val="21"/>
          <w14:textFill>
            <w14:solidFill>
              <w14:schemeClr w14:val="tx1"/>
            </w14:solidFill>
          </w14:textFill>
        </w:rPr>
      </w:pPr>
      <w:r>
        <w:rPr>
          <w:rFonts w:ascii="仿宋_GB2312" w:hAnsi="仿宋_GB2312" w:eastAsia="仿宋_GB2312" w:cs="仿宋_GB2312"/>
          <w:color w:val="000000" w:themeColor="text1"/>
          <w:szCs w:val="21"/>
          <w14:textFill>
            <w14:solidFill>
              <w14:schemeClr w14:val="tx1"/>
            </w14:solidFill>
          </w14:textFill>
        </w:rPr>
        <w:t>6</w:t>
      </w:r>
      <w:r>
        <w:rPr>
          <w:rFonts w:hint="eastAsia" w:ascii="仿宋_GB2312" w:hAnsi="仿宋_GB2312" w:eastAsia="仿宋_GB2312" w:cs="仿宋_GB2312"/>
          <w:color w:val="000000" w:themeColor="text1"/>
          <w:szCs w:val="21"/>
          <w14:textFill>
            <w14:solidFill>
              <w14:schemeClr w14:val="tx1"/>
            </w14:solidFill>
          </w14:textFill>
        </w:rPr>
        <w:t>.3 物流管理信息系统的详细设计</w:t>
      </w:r>
    </w:p>
    <w:p>
      <w:pPr>
        <w:snapToGrid w:val="0"/>
        <w:ind w:firstLine="420" w:firstLineChars="200"/>
        <w:jc w:val="left"/>
        <w:rPr>
          <w:rFonts w:ascii="仿宋_GB2312" w:hAnsi="仿宋_GB2312" w:eastAsia="仿宋_GB2312" w:cs="仿宋_GB2312"/>
          <w:color w:val="000000" w:themeColor="text1"/>
          <w:szCs w:val="21"/>
          <w14:textFill>
            <w14:solidFill>
              <w14:schemeClr w14:val="tx1"/>
            </w14:solidFill>
          </w14:textFill>
        </w:rPr>
      </w:pPr>
      <w:r>
        <w:rPr>
          <w:rFonts w:ascii="仿宋_GB2312" w:hAnsi="仿宋_GB2312" w:eastAsia="仿宋_GB2312" w:cs="仿宋_GB2312"/>
          <w:color w:val="000000" w:themeColor="text1"/>
          <w:szCs w:val="21"/>
          <w14:textFill>
            <w14:solidFill>
              <w14:schemeClr w14:val="tx1"/>
            </w14:solidFill>
          </w14:textFill>
        </w:rPr>
        <w:t>6</w:t>
      </w:r>
      <w:r>
        <w:rPr>
          <w:rFonts w:hint="eastAsia" w:ascii="仿宋_GB2312" w:hAnsi="仿宋_GB2312" w:eastAsia="仿宋_GB2312" w:cs="仿宋_GB2312"/>
          <w:color w:val="000000" w:themeColor="text1"/>
          <w:szCs w:val="21"/>
          <w14:textFill>
            <w14:solidFill>
              <w14:schemeClr w14:val="tx1"/>
            </w14:solidFill>
          </w14:textFill>
        </w:rPr>
        <w:t>.4 物流管理信息系统的数据库设计</w:t>
      </w:r>
    </w:p>
    <w:p>
      <w:pPr>
        <w:snapToGrid w:val="0"/>
        <w:ind w:firstLine="420" w:firstLineChars="200"/>
        <w:jc w:val="left"/>
        <w:rPr>
          <w:rFonts w:hint="eastAsia"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6.5 物流管理信息系统的代码模型设计</w:t>
      </w:r>
    </w:p>
    <w:p>
      <w:pPr>
        <w:snapToGrid w:val="0"/>
        <w:ind w:firstLine="420" w:firstLineChars="200"/>
        <w:jc w:val="left"/>
        <w:rPr>
          <w:rFonts w:hint="eastAsia" w:ascii="仿宋_GB2312" w:hAnsi="仿宋_GB2312" w:eastAsia="仿宋_GB2312" w:cs="仿宋_GB2312"/>
          <w:color w:val="000000" w:themeColor="text1"/>
          <w:szCs w:val="21"/>
          <w:lang w:val="en-US" w:eastAsia="zh-CN"/>
          <w14:textFill>
            <w14:solidFill>
              <w14:schemeClr w14:val="tx1"/>
            </w14:solidFill>
          </w14:textFill>
        </w:rPr>
      </w:pPr>
      <w:r>
        <w:rPr>
          <w:rFonts w:hint="eastAsia" w:ascii="仿宋_GB2312" w:hAnsi="仿宋_GB2312" w:eastAsia="仿宋_GB2312" w:cs="仿宋_GB2312"/>
          <w:color w:val="000000" w:themeColor="text1"/>
          <w:szCs w:val="21"/>
          <w:lang w:val="en-US" w:eastAsia="zh-CN"/>
          <w14:textFill>
            <w14:solidFill>
              <w14:schemeClr w14:val="tx1"/>
            </w14:solidFill>
          </w14:textFill>
        </w:rPr>
        <w:t>6.6 物流管理信息系统的安全设计</w:t>
      </w:r>
    </w:p>
    <w:p>
      <w:pPr>
        <w:snapToGrid w:val="0"/>
        <w:ind w:firstLine="420" w:firstLineChars="200"/>
        <w:jc w:val="left"/>
        <w:rPr>
          <w:rFonts w:hint="default" w:ascii="仿宋_GB2312" w:hAnsi="仿宋_GB2312" w:eastAsia="仿宋_GB2312" w:cs="仿宋_GB2312"/>
          <w:color w:val="000000" w:themeColor="text1"/>
          <w:szCs w:val="21"/>
          <w:lang w:val="en-US" w:eastAsia="zh-CN"/>
          <w14:textFill>
            <w14:solidFill>
              <w14:schemeClr w14:val="tx1"/>
            </w14:solidFill>
          </w14:textFill>
        </w:rPr>
      </w:pPr>
      <w:r>
        <w:rPr>
          <w:rFonts w:hint="eastAsia" w:ascii="仿宋_GB2312" w:hAnsi="仿宋_GB2312" w:eastAsia="仿宋_GB2312" w:cs="仿宋_GB2312"/>
          <w:color w:val="000000" w:themeColor="text1"/>
          <w:szCs w:val="21"/>
          <w:lang w:val="en-US" w:eastAsia="zh-CN"/>
          <w14:textFill>
            <w14:solidFill>
              <w14:schemeClr w14:val="tx1"/>
            </w14:solidFill>
          </w14:textFill>
        </w:rPr>
        <w:t>6.7 物流管理信息系统的其他设计</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三、考核知识点与考核要求</w:t>
      </w:r>
    </w:p>
    <w:p>
      <w:pPr>
        <w:snapToGrid w:val="0"/>
        <w:ind w:firstLine="420" w:firstLine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（一）系统平台的设计</w:t>
      </w:r>
    </w:p>
    <w:p>
      <w:pPr>
        <w:snapToGrid w:val="0"/>
        <w:ind w:left="420" w:left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识记：计算机网络的概述、分类、结构，互联网、内部网和外部网的特点。</w:t>
      </w:r>
    </w:p>
    <w:p>
      <w:pPr>
        <w:snapToGrid w:val="0"/>
        <w:ind w:left="420" w:left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领会：数据库管理系统的结构。</w:t>
      </w:r>
    </w:p>
    <w:p>
      <w:pPr>
        <w:snapToGrid w:val="0"/>
        <w:ind w:left="420" w:left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（二）系统总体结构</w:t>
      </w:r>
    </w:p>
    <w:p>
      <w:pPr>
        <w:snapToGrid w:val="0"/>
        <w:ind w:firstLine="420" w:firstLine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识记：系统总体结构设计的评价指标。</w:t>
      </w:r>
    </w:p>
    <w:p>
      <w:pPr>
        <w:snapToGrid w:val="0"/>
        <w:ind w:left="420" w:left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简单应用：系统的模块设计。</w:t>
      </w:r>
    </w:p>
    <w:p>
      <w:pPr>
        <w:snapToGrid w:val="0"/>
        <w:ind w:left="420" w:left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综合应用：系统的功能设计。</w:t>
      </w:r>
    </w:p>
    <w:p>
      <w:pPr>
        <w:snapToGrid w:val="0"/>
        <w:ind w:left="420" w:left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（三）物流管理信息系统的详细设计</w:t>
      </w:r>
    </w:p>
    <w:p>
      <w:pPr>
        <w:snapToGrid w:val="0"/>
        <w:ind w:left="420" w:left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识记：输入设计遵循的规则，输入格式设计。</w:t>
      </w:r>
    </w:p>
    <w:p>
      <w:pPr>
        <w:snapToGrid w:val="0"/>
        <w:ind w:left="420" w:left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领会：显示设备的输出格式设计。</w:t>
      </w:r>
    </w:p>
    <w:p>
      <w:pPr>
        <w:snapToGrid w:val="0"/>
        <w:ind w:left="420" w:left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简单应用：人机对话设计。</w:t>
      </w:r>
    </w:p>
    <w:p>
      <w:pPr>
        <w:snapToGrid w:val="0"/>
        <w:ind w:left="420" w:left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（四）物流管理信息系统的数据库设计</w:t>
      </w:r>
    </w:p>
    <w:p>
      <w:pPr>
        <w:snapToGrid w:val="0"/>
        <w:ind w:left="420" w:left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识记：E-R模型的概念，规范化理论。</w:t>
      </w:r>
    </w:p>
    <w:p>
      <w:pPr>
        <w:snapToGrid w:val="0"/>
        <w:ind w:left="420" w:left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（五）物流管理信息系统的代码模型设计</w:t>
      </w:r>
    </w:p>
    <w:p>
      <w:pPr>
        <w:snapToGrid w:val="0"/>
        <w:ind w:left="420" w:left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识别：代码的分类，代码的作用，代码设计的原则。</w:t>
      </w:r>
    </w:p>
    <w:p>
      <w:pPr>
        <w:snapToGrid w:val="0"/>
        <w:ind w:left="420" w:leftChars="200"/>
        <w:rPr>
          <w:rFonts w:ascii="仿宋_GB2312" w:hAnsi="仿宋_GB2312" w:eastAsia="仿宋_GB2312" w:cs="仿宋_GB2312"/>
          <w:szCs w:val="21"/>
        </w:rPr>
      </w:pPr>
      <w:r>
        <w:rPr>
          <w:rFonts w:hint="eastAsia" w:ascii="仿宋_GB2312" w:hAnsi="仿宋_GB2312" w:eastAsia="仿宋_GB2312" w:cs="仿宋_GB2312"/>
          <w:szCs w:val="21"/>
        </w:rPr>
        <w:t>四、本章重点、难点</w:t>
      </w:r>
    </w:p>
    <w:p>
      <w:pPr>
        <w:snapToGrid w:val="0"/>
        <w:ind w:firstLine="420" w:firstLine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本章的重点：计算机网络的概述、分类、结构，互联网、内部网和外部网的特点，系统的模块设计，E-R模型的概念，规范化理论。</w:t>
      </w:r>
    </w:p>
    <w:p>
      <w:pPr>
        <w:snapToGrid w:val="0"/>
        <w:ind w:firstLine="420" w:firstLine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本章的难点：数据库管理系统的结构，显示设备的输出格式设计，代码的分类，代码的作用，代码设计的原则。</w:t>
      </w:r>
    </w:p>
    <w:p>
      <w:pPr>
        <w:snapToGrid w:val="0"/>
        <w:ind w:firstLine="420" w:firstLineChars="200"/>
        <w:rPr>
          <w:rFonts w:ascii="仿宋_GB2312" w:hAnsi="仿宋_GB2312" w:eastAsia="仿宋_GB2312" w:cs="仿宋_GB2312"/>
          <w:color w:val="000000" w:themeColor="text1"/>
          <w:szCs w:val="21"/>
          <w14:textFill>
            <w14:solidFill>
              <w14:schemeClr w14:val="tx1"/>
            </w14:solidFill>
          </w14:textFill>
        </w:rPr>
      </w:pPr>
    </w:p>
    <w:p>
      <w:pPr>
        <w:snapToGrid w:val="0"/>
        <w:ind w:left="562"/>
        <w:jc w:val="center"/>
        <w:outlineLvl w:val="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第七章 物流管理信息系统实现与运行管理</w:t>
      </w:r>
    </w:p>
    <w:p>
      <w:pPr>
        <w:snapToGrid w:val="0"/>
        <w:ind w:firstLine="420" w:firstLineChars="200"/>
        <w:jc w:val="lef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一、学习目的与要求</w:t>
      </w:r>
    </w:p>
    <w:p>
      <w:pPr>
        <w:snapToGrid w:val="0"/>
        <w:ind w:firstLine="420" w:firstLineChars="200"/>
        <w:jc w:val="lef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本章介绍物流管理信息系统的实施过程，通过程序设计、测试、系统调试、系统转换工作，同时对人员进行培训，使业务在新系统上正常运转。</w:t>
      </w:r>
    </w:p>
    <w:p>
      <w:pPr>
        <w:snapToGrid w:val="0"/>
        <w:ind w:left="420"/>
        <w:jc w:val="lef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二、课程内容</w:t>
      </w:r>
    </w:p>
    <w:p>
      <w:pPr>
        <w:snapToGrid w:val="0"/>
        <w:ind w:firstLine="420" w:firstLineChars="200"/>
        <w:jc w:val="left"/>
        <w:rPr>
          <w:rFonts w:ascii="仿宋_GB2312" w:hAnsi="仿宋_GB2312" w:eastAsia="仿宋_GB2312" w:cs="仿宋_GB2312"/>
          <w:color w:val="000000" w:themeColor="text1"/>
          <w:szCs w:val="21"/>
          <w14:textFill>
            <w14:solidFill>
              <w14:schemeClr w14:val="tx1"/>
            </w14:solidFill>
          </w14:textFill>
        </w:rPr>
      </w:pPr>
      <w:r>
        <w:rPr>
          <w:rFonts w:ascii="仿宋_GB2312" w:hAnsi="仿宋_GB2312" w:eastAsia="仿宋_GB2312" w:cs="仿宋_GB2312"/>
          <w:color w:val="000000" w:themeColor="text1"/>
          <w:szCs w:val="21"/>
          <w14:textFill>
            <w14:solidFill>
              <w14:schemeClr w14:val="tx1"/>
            </w14:solidFill>
          </w14:textFill>
        </w:rPr>
        <w:t>7</w:t>
      </w:r>
      <w:r>
        <w:rPr>
          <w:rFonts w:hint="eastAsia" w:ascii="仿宋_GB2312" w:hAnsi="仿宋_GB2312" w:eastAsia="仿宋_GB2312" w:cs="仿宋_GB2312"/>
          <w:color w:val="000000" w:themeColor="text1"/>
          <w:szCs w:val="21"/>
          <w14:textFill>
            <w14:solidFill>
              <w14:schemeClr w14:val="tx1"/>
            </w14:solidFill>
          </w14:textFill>
        </w:rPr>
        <w:t>.1 物流管理信息系统的实施</w:t>
      </w:r>
    </w:p>
    <w:p>
      <w:pPr>
        <w:snapToGrid w:val="0"/>
        <w:ind w:firstLine="420" w:firstLineChars="200"/>
        <w:jc w:val="left"/>
        <w:rPr>
          <w:rFonts w:ascii="仿宋_GB2312" w:hAnsi="仿宋_GB2312" w:eastAsia="仿宋_GB2312" w:cs="仿宋_GB2312"/>
          <w:color w:val="000000" w:themeColor="text1"/>
          <w:szCs w:val="21"/>
          <w14:textFill>
            <w14:solidFill>
              <w14:schemeClr w14:val="tx1"/>
            </w14:solidFill>
          </w14:textFill>
        </w:rPr>
      </w:pPr>
      <w:r>
        <w:rPr>
          <w:rFonts w:ascii="仿宋_GB2312" w:hAnsi="仿宋_GB2312" w:eastAsia="仿宋_GB2312" w:cs="仿宋_GB2312"/>
          <w:color w:val="000000" w:themeColor="text1"/>
          <w:szCs w:val="21"/>
          <w14:textFill>
            <w14:solidFill>
              <w14:schemeClr w14:val="tx1"/>
            </w14:solidFill>
          </w14:textFill>
        </w:rPr>
        <w:t>7</w:t>
      </w:r>
      <w:r>
        <w:rPr>
          <w:rFonts w:hint="eastAsia" w:ascii="仿宋_GB2312" w:hAnsi="仿宋_GB2312" w:eastAsia="仿宋_GB2312" w:cs="仿宋_GB2312"/>
          <w:color w:val="000000" w:themeColor="text1"/>
          <w:szCs w:val="21"/>
          <w14:textFill>
            <w14:solidFill>
              <w14:schemeClr w14:val="tx1"/>
            </w14:solidFill>
          </w14:textFill>
        </w:rPr>
        <w:t>.2 系统的转换</w:t>
      </w:r>
    </w:p>
    <w:p>
      <w:pPr>
        <w:snapToGrid w:val="0"/>
        <w:ind w:firstLine="420" w:firstLineChars="200"/>
        <w:jc w:val="lef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7.3 物流管理信息系统维护</w:t>
      </w:r>
    </w:p>
    <w:p>
      <w:pPr>
        <w:snapToGrid w:val="0"/>
        <w:ind w:firstLine="420" w:firstLineChars="200"/>
        <w:jc w:val="lef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7.4 系统的评价</w:t>
      </w:r>
    </w:p>
    <w:p>
      <w:pPr>
        <w:snapToGrid w:val="0"/>
        <w:ind w:firstLine="420" w:firstLineChars="200"/>
        <w:jc w:val="lef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7.5 物流管理信息系统的运行管理</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三、考核知识点与考核要求</w:t>
      </w:r>
    </w:p>
    <w:p>
      <w:pPr>
        <w:snapToGrid w:val="0"/>
        <w:ind w:firstLine="420" w:firstLine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（一）物流管理信息系统的实施</w:t>
      </w:r>
    </w:p>
    <w:p>
      <w:pPr>
        <w:snapToGrid w:val="0"/>
        <w:ind w:left="420" w:left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识记：程序设计的基本规范，系统测试的方法，程序说明书的内容。</w:t>
      </w:r>
    </w:p>
    <w:p>
      <w:pPr>
        <w:snapToGrid w:val="0"/>
        <w:ind w:left="420" w:left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领会：程序设计注意的问题。</w:t>
      </w:r>
    </w:p>
    <w:p>
      <w:pPr>
        <w:snapToGrid w:val="0"/>
        <w:ind w:left="420" w:left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（二）系统的转换</w:t>
      </w:r>
    </w:p>
    <w:p>
      <w:pPr>
        <w:snapToGrid w:val="0"/>
        <w:ind w:firstLine="420" w:firstLine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识记：系统转换的条件和方式。</w:t>
      </w:r>
    </w:p>
    <w:p>
      <w:pPr>
        <w:snapToGrid w:val="0"/>
        <w:ind w:left="420" w:left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简单应用：系统转换应注意的问题。</w:t>
      </w:r>
    </w:p>
    <w:p>
      <w:pPr>
        <w:snapToGrid w:val="0"/>
        <w:ind w:left="420" w:left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（三）物流管理信息系统维护</w:t>
      </w:r>
    </w:p>
    <w:p>
      <w:pPr>
        <w:snapToGrid w:val="0"/>
        <w:ind w:left="420" w:left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识记：系统评价的指标体系，维护的类型和内容。</w:t>
      </w:r>
    </w:p>
    <w:p>
      <w:pPr>
        <w:snapToGrid w:val="0"/>
        <w:ind w:left="420" w:left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（四）系统的评价</w:t>
      </w:r>
    </w:p>
    <w:p>
      <w:pPr>
        <w:snapToGrid w:val="0"/>
        <w:ind w:left="420" w:left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识记：性能评价，经济效益评价。</w:t>
      </w:r>
    </w:p>
    <w:p>
      <w:pPr>
        <w:snapToGrid w:val="0"/>
        <w:ind w:left="420" w:left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简单应用：系统的服务质量评价。</w:t>
      </w:r>
    </w:p>
    <w:p>
      <w:pPr>
        <w:snapToGrid w:val="0"/>
        <w:ind w:left="420" w:left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（五）物流管理信息系统的运行管理</w:t>
      </w:r>
    </w:p>
    <w:p>
      <w:pPr>
        <w:snapToGrid w:val="0"/>
        <w:ind w:left="420" w:left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识记：操作设计与运行管理的内容。</w:t>
      </w:r>
    </w:p>
    <w:p>
      <w:pPr>
        <w:snapToGrid w:val="0"/>
        <w:ind w:left="420" w:left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领会：系统使用率的跟踪方法，系统日常安全管理的安全性。</w:t>
      </w:r>
    </w:p>
    <w:p>
      <w:pPr>
        <w:snapToGrid w:val="0"/>
        <w:ind w:left="420" w:leftChars="200"/>
        <w:rPr>
          <w:rFonts w:ascii="仿宋_GB2312" w:hAnsi="仿宋_GB2312" w:eastAsia="仿宋_GB2312" w:cs="仿宋_GB2312"/>
          <w:szCs w:val="21"/>
        </w:rPr>
      </w:pPr>
      <w:r>
        <w:rPr>
          <w:rFonts w:hint="eastAsia" w:ascii="仿宋_GB2312" w:hAnsi="仿宋_GB2312" w:eastAsia="仿宋_GB2312" w:cs="仿宋_GB2312"/>
          <w:szCs w:val="21"/>
        </w:rPr>
        <w:t>四、本章重点、难点</w:t>
      </w:r>
    </w:p>
    <w:p>
      <w:pPr>
        <w:snapToGrid w:val="0"/>
        <w:ind w:firstLine="420" w:firstLine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本章的重点：程序设计的基本规范，系统测试的方法，程序说明书的内容，系统转换的条件和方式，性能评价，经济效益评价。</w:t>
      </w:r>
    </w:p>
    <w:p>
      <w:pPr>
        <w:snapToGrid w:val="0"/>
        <w:ind w:firstLine="420" w:firstLine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本章的难点：程序设计注意的问题，系统的服务质量评价，系统使用率的跟踪方法，系统日常安全管理的安全性。</w:t>
      </w:r>
    </w:p>
    <w:p>
      <w:pPr>
        <w:snapToGrid w:val="0"/>
        <w:ind w:firstLine="420" w:firstLineChars="200"/>
        <w:rPr>
          <w:rFonts w:ascii="仿宋_GB2312" w:hAnsi="仿宋_GB2312" w:eastAsia="仿宋_GB2312" w:cs="仿宋_GB2312"/>
          <w:color w:val="000000" w:themeColor="text1"/>
          <w:szCs w:val="21"/>
          <w14:textFill>
            <w14:solidFill>
              <w14:schemeClr w14:val="tx1"/>
            </w14:solidFill>
          </w14:textFill>
        </w:rPr>
      </w:pPr>
    </w:p>
    <w:p>
      <w:pPr>
        <w:snapToGrid w:val="0"/>
        <w:ind w:firstLine="420" w:firstLineChars="200"/>
        <w:rPr>
          <w:rFonts w:ascii="仿宋_GB2312" w:hAnsi="仿宋_GB2312" w:eastAsia="仿宋_GB2312" w:cs="仿宋_GB2312"/>
          <w:color w:val="000000" w:themeColor="text1"/>
          <w:szCs w:val="21"/>
          <w14:textFill>
            <w14:solidFill>
              <w14:schemeClr w14:val="tx1"/>
            </w14:solidFill>
          </w14:textFill>
        </w:rPr>
      </w:pPr>
    </w:p>
    <w:p>
      <w:pPr>
        <w:snapToGrid w:val="0"/>
        <w:ind w:left="562"/>
        <w:jc w:val="center"/>
        <w:outlineLvl w:val="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第八章 物流管理信息战略与支持系统</w:t>
      </w:r>
    </w:p>
    <w:p>
      <w:pPr>
        <w:snapToGrid w:val="0"/>
        <w:ind w:firstLine="420" w:firstLineChars="200"/>
        <w:jc w:val="lef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一、学习目的与要求</w:t>
      </w:r>
    </w:p>
    <w:p>
      <w:pPr>
        <w:snapToGrid w:val="0"/>
        <w:ind w:firstLine="420" w:firstLineChars="200"/>
        <w:jc w:val="lef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本章介绍物流管理信息战略与决策及其相关概念，分析物流决策的种类，介绍基本物流决策的一般方法，让学生掌握物流信息分析技术以及物流管理支持系统的相关理论和方法。</w:t>
      </w:r>
    </w:p>
    <w:p>
      <w:pPr>
        <w:snapToGrid w:val="0"/>
        <w:ind w:left="420"/>
        <w:jc w:val="lef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二、课程内容</w:t>
      </w:r>
    </w:p>
    <w:p>
      <w:pPr>
        <w:snapToGrid w:val="0"/>
        <w:ind w:firstLine="420" w:firstLineChars="200"/>
        <w:jc w:val="left"/>
        <w:rPr>
          <w:rFonts w:ascii="仿宋_GB2312" w:hAnsi="仿宋_GB2312" w:eastAsia="仿宋_GB2312" w:cs="仿宋_GB2312"/>
          <w:color w:val="000000" w:themeColor="text1"/>
          <w:szCs w:val="21"/>
          <w14:textFill>
            <w14:solidFill>
              <w14:schemeClr w14:val="tx1"/>
            </w14:solidFill>
          </w14:textFill>
        </w:rPr>
      </w:pPr>
      <w:r>
        <w:rPr>
          <w:rFonts w:ascii="仿宋_GB2312" w:hAnsi="仿宋_GB2312" w:eastAsia="仿宋_GB2312" w:cs="仿宋_GB2312"/>
          <w:color w:val="000000" w:themeColor="text1"/>
          <w:szCs w:val="21"/>
          <w14:textFill>
            <w14:solidFill>
              <w14:schemeClr w14:val="tx1"/>
            </w14:solidFill>
          </w14:textFill>
        </w:rPr>
        <w:t>8</w:t>
      </w:r>
      <w:r>
        <w:rPr>
          <w:rFonts w:hint="eastAsia" w:ascii="仿宋_GB2312" w:hAnsi="仿宋_GB2312" w:eastAsia="仿宋_GB2312" w:cs="仿宋_GB2312"/>
          <w:color w:val="000000" w:themeColor="text1"/>
          <w:szCs w:val="21"/>
          <w14:textFill>
            <w14:solidFill>
              <w14:schemeClr w14:val="tx1"/>
            </w14:solidFill>
          </w14:textFill>
        </w:rPr>
        <w:t>.1 物流管理信息系统的战略</w:t>
      </w:r>
    </w:p>
    <w:p>
      <w:pPr>
        <w:snapToGrid w:val="0"/>
        <w:ind w:firstLine="420" w:firstLineChars="200"/>
        <w:jc w:val="left"/>
        <w:rPr>
          <w:rFonts w:ascii="仿宋_GB2312" w:hAnsi="仿宋_GB2312" w:eastAsia="仿宋_GB2312" w:cs="仿宋_GB2312"/>
          <w:color w:val="000000" w:themeColor="text1"/>
          <w:szCs w:val="21"/>
          <w14:textFill>
            <w14:solidFill>
              <w14:schemeClr w14:val="tx1"/>
            </w14:solidFill>
          </w14:textFill>
        </w:rPr>
      </w:pPr>
      <w:r>
        <w:rPr>
          <w:rFonts w:ascii="仿宋_GB2312" w:hAnsi="仿宋_GB2312" w:eastAsia="仿宋_GB2312" w:cs="仿宋_GB2312"/>
          <w:color w:val="000000" w:themeColor="text1"/>
          <w:szCs w:val="21"/>
          <w14:textFill>
            <w14:solidFill>
              <w14:schemeClr w14:val="tx1"/>
            </w14:solidFill>
          </w14:textFill>
        </w:rPr>
        <w:t>8</w:t>
      </w:r>
      <w:r>
        <w:rPr>
          <w:rFonts w:hint="eastAsia" w:ascii="仿宋_GB2312" w:hAnsi="仿宋_GB2312" w:eastAsia="仿宋_GB2312" w:cs="仿宋_GB2312"/>
          <w:color w:val="000000" w:themeColor="text1"/>
          <w:szCs w:val="21"/>
          <w14:textFill>
            <w14:solidFill>
              <w14:schemeClr w14:val="tx1"/>
            </w14:solidFill>
          </w14:textFill>
        </w:rPr>
        <w:t>.2 物流管理信息系统的大数据分析模型</w:t>
      </w:r>
    </w:p>
    <w:p>
      <w:pPr>
        <w:snapToGrid w:val="0"/>
        <w:ind w:firstLine="420" w:firstLineChars="200"/>
        <w:jc w:val="left"/>
        <w:rPr>
          <w:rFonts w:ascii="仿宋_GB2312" w:hAnsi="仿宋_GB2312" w:eastAsia="仿宋_GB2312" w:cs="仿宋_GB2312"/>
          <w:color w:val="000000" w:themeColor="text1"/>
          <w:szCs w:val="21"/>
          <w14:textFill>
            <w14:solidFill>
              <w14:schemeClr w14:val="tx1"/>
            </w14:solidFill>
          </w14:textFill>
        </w:rPr>
      </w:pPr>
      <w:r>
        <w:rPr>
          <w:rFonts w:ascii="仿宋_GB2312" w:hAnsi="仿宋_GB2312" w:eastAsia="仿宋_GB2312" w:cs="仿宋_GB2312"/>
          <w:color w:val="000000" w:themeColor="text1"/>
          <w:szCs w:val="21"/>
          <w14:textFill>
            <w14:solidFill>
              <w14:schemeClr w14:val="tx1"/>
            </w14:solidFill>
          </w14:textFill>
        </w:rPr>
        <w:t>8</w:t>
      </w:r>
      <w:r>
        <w:rPr>
          <w:rFonts w:hint="eastAsia" w:ascii="仿宋_GB2312" w:hAnsi="仿宋_GB2312" w:eastAsia="仿宋_GB2312" w:cs="仿宋_GB2312"/>
          <w:color w:val="000000" w:themeColor="text1"/>
          <w:szCs w:val="21"/>
          <w14:textFill>
            <w14:solidFill>
              <w14:schemeClr w14:val="tx1"/>
            </w14:solidFill>
          </w14:textFill>
        </w:rPr>
        <w:t>.3 物流管理支持系统</w:t>
      </w:r>
    </w:p>
    <w:p>
      <w:pPr>
        <w:snapToGrid w:val="0"/>
        <w:ind w:firstLine="420" w:firstLineChars="200"/>
        <w:jc w:val="left"/>
        <w:rPr>
          <w:rFonts w:hint="eastAsia" w:ascii="仿宋_GB2312" w:hAnsi="仿宋_GB2312" w:eastAsia="仿宋_GB2312" w:cs="仿宋_GB2312"/>
          <w:color w:val="000000" w:themeColor="text1"/>
          <w:szCs w:val="21"/>
          <w14:textFill>
            <w14:solidFill>
              <w14:schemeClr w14:val="tx1"/>
            </w14:solidFill>
          </w14:textFill>
        </w:rPr>
      </w:pPr>
      <w:r>
        <w:rPr>
          <w:rFonts w:ascii="仿宋_GB2312" w:hAnsi="仿宋_GB2312" w:eastAsia="仿宋_GB2312" w:cs="仿宋_GB2312"/>
          <w:color w:val="000000" w:themeColor="text1"/>
          <w:szCs w:val="21"/>
          <w14:textFill>
            <w14:solidFill>
              <w14:schemeClr w14:val="tx1"/>
            </w14:solidFill>
          </w14:textFill>
        </w:rPr>
        <w:t>8</w:t>
      </w:r>
      <w:r>
        <w:rPr>
          <w:rFonts w:hint="eastAsia" w:ascii="仿宋_GB2312" w:hAnsi="仿宋_GB2312" w:eastAsia="仿宋_GB2312" w:cs="仿宋_GB2312"/>
          <w:color w:val="000000" w:themeColor="text1"/>
          <w:szCs w:val="21"/>
          <w14:textFill>
            <w14:solidFill>
              <w14:schemeClr w14:val="tx1"/>
            </w14:solidFill>
          </w14:textFill>
        </w:rPr>
        <w:t>.4 物流配送调度支持系统</w:t>
      </w:r>
    </w:p>
    <w:p>
      <w:pPr>
        <w:snapToGrid w:val="0"/>
        <w:ind w:firstLine="420" w:firstLineChars="200"/>
        <w:jc w:val="left"/>
        <w:rPr>
          <w:rFonts w:hint="default" w:ascii="仿宋_GB2312" w:hAnsi="仿宋_GB2312" w:eastAsia="仿宋_GB2312" w:cs="仿宋_GB2312"/>
          <w:color w:val="000000" w:themeColor="text1"/>
          <w:szCs w:val="21"/>
          <w:lang w:val="en-US" w:eastAsia="zh-CN"/>
          <w14:textFill>
            <w14:solidFill>
              <w14:schemeClr w14:val="tx1"/>
            </w14:solidFill>
          </w14:textFill>
        </w:rPr>
      </w:pPr>
      <w:r>
        <w:rPr>
          <w:rFonts w:hint="eastAsia" w:ascii="仿宋_GB2312" w:hAnsi="仿宋_GB2312" w:eastAsia="仿宋_GB2312" w:cs="仿宋_GB2312"/>
          <w:color w:val="000000" w:themeColor="text1"/>
          <w:szCs w:val="21"/>
          <w:lang w:val="en-US" w:eastAsia="zh-CN"/>
          <w14:textFill>
            <w14:solidFill>
              <w14:schemeClr w14:val="tx1"/>
            </w14:solidFill>
          </w14:textFill>
        </w:rPr>
        <w:t>8.5 物流管理信息战略与支持系统的融合分析</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三、考核知识点与考核要求</w:t>
      </w:r>
    </w:p>
    <w:p>
      <w:pPr>
        <w:snapToGrid w:val="0"/>
        <w:ind w:firstLine="420" w:firstLine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（一）物流管理信息系统的战略</w:t>
      </w:r>
    </w:p>
    <w:p>
      <w:pPr>
        <w:snapToGrid w:val="0"/>
        <w:ind w:left="420" w:left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识记：物流管理信息系统战略的概念、原理和作用。</w:t>
      </w:r>
    </w:p>
    <w:p>
      <w:pPr>
        <w:snapToGrid w:val="0"/>
        <w:ind w:left="420" w:left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领会：物流管理信息系统战略的内容。</w:t>
      </w:r>
    </w:p>
    <w:p>
      <w:pPr>
        <w:snapToGrid w:val="0"/>
        <w:ind w:left="420" w:left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（二）物流管理信息系统的大数据分析模型</w:t>
      </w:r>
    </w:p>
    <w:p>
      <w:pPr>
        <w:snapToGrid w:val="0"/>
        <w:ind w:firstLine="420" w:firstLine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识记：数据仓库的概念和作用。</w:t>
      </w:r>
    </w:p>
    <w:p>
      <w:pPr>
        <w:snapToGrid w:val="0"/>
        <w:ind w:left="420" w:left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领会：数据挖掘的定义、作用、特点和分析方法。</w:t>
      </w:r>
    </w:p>
    <w:p>
      <w:pPr>
        <w:snapToGrid w:val="0"/>
        <w:ind w:left="420" w:left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（三）物流管理支持系统</w:t>
      </w:r>
    </w:p>
    <w:p>
      <w:pPr>
        <w:snapToGrid w:val="0"/>
        <w:ind w:left="420" w:left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识记：物流管理支持系统的概念、分类和特点，知识管理、商务智能。</w:t>
      </w:r>
    </w:p>
    <w:p>
      <w:pPr>
        <w:snapToGrid w:val="0"/>
        <w:ind w:left="420" w:left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领会：物流预测的概念和方法。</w:t>
      </w:r>
    </w:p>
    <w:p>
      <w:pPr>
        <w:snapToGrid w:val="0"/>
        <w:ind w:left="420" w:left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（四）物流配送调度支持系统</w:t>
      </w:r>
    </w:p>
    <w:p>
      <w:pPr>
        <w:snapToGrid w:val="0"/>
        <w:ind w:left="420" w:left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简单应用：空间分析层次，空间模型分析。</w:t>
      </w:r>
    </w:p>
    <w:p>
      <w:pPr>
        <w:snapToGrid w:val="0"/>
        <w:ind w:left="420" w:leftChars="200"/>
        <w:rPr>
          <w:rFonts w:ascii="仿宋_GB2312" w:hAnsi="仿宋_GB2312" w:eastAsia="仿宋_GB2312" w:cs="仿宋_GB2312"/>
          <w:szCs w:val="21"/>
        </w:rPr>
      </w:pPr>
      <w:r>
        <w:rPr>
          <w:rFonts w:hint="eastAsia" w:ascii="仿宋_GB2312" w:hAnsi="仿宋_GB2312" w:eastAsia="仿宋_GB2312" w:cs="仿宋_GB2312"/>
          <w:szCs w:val="21"/>
        </w:rPr>
        <w:t>四、本章重点、难点</w:t>
      </w:r>
    </w:p>
    <w:p>
      <w:pPr>
        <w:snapToGrid w:val="0"/>
        <w:ind w:firstLine="420" w:firstLine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本章的重点：第三方物流的定义和特征，第三方物流与国际物流的关系，际物流目标质量指标，国际物流仓库质量指标，运输环节质量指标，国际物流服务中价格换算方法，国际物流服务中的成本定价。</w:t>
      </w:r>
    </w:p>
    <w:p>
      <w:pPr>
        <w:snapToGrid w:val="0"/>
        <w:ind w:firstLine="420" w:firstLine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本章的难点：国际物流服务过程质量管理，国际高端物流服务质量管理，国际供应链成本核算原则及影响因素。</w:t>
      </w:r>
    </w:p>
    <w:p>
      <w:pPr>
        <w:snapToGrid w:val="0"/>
        <w:ind w:firstLine="420" w:firstLineChars="200"/>
        <w:rPr>
          <w:rFonts w:ascii="仿宋_GB2312" w:hAnsi="仿宋_GB2312" w:eastAsia="仿宋_GB2312" w:cs="仿宋_GB2312"/>
          <w:color w:val="000000" w:themeColor="text1"/>
          <w:szCs w:val="21"/>
          <w14:textFill>
            <w14:solidFill>
              <w14:schemeClr w14:val="tx1"/>
            </w14:solidFill>
          </w14:textFill>
        </w:rPr>
      </w:pPr>
    </w:p>
    <w:p>
      <w:pPr>
        <w:snapToGrid w:val="0"/>
        <w:ind w:left="562"/>
        <w:jc w:val="center"/>
        <w:outlineLvl w:val="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第九章 物流电子商务</w:t>
      </w:r>
    </w:p>
    <w:p>
      <w:pPr>
        <w:snapToGrid w:val="0"/>
        <w:ind w:firstLine="420" w:firstLineChars="200"/>
        <w:jc w:val="lef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一、学习目的与要求</w:t>
      </w:r>
    </w:p>
    <w:p>
      <w:pPr>
        <w:snapToGrid w:val="0"/>
        <w:ind w:firstLine="420" w:firstLineChars="200"/>
        <w:jc w:val="lef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本章介绍物流电子商务的概念和系统功能，要求学生掌握物流电子商务的关键问题，评价物流电子商务的优劣指标。</w:t>
      </w:r>
    </w:p>
    <w:p>
      <w:pPr>
        <w:snapToGrid w:val="0"/>
        <w:ind w:left="420"/>
        <w:jc w:val="lef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二、课程内容</w:t>
      </w:r>
    </w:p>
    <w:p>
      <w:pPr>
        <w:snapToGrid w:val="0"/>
        <w:ind w:firstLine="420" w:firstLineChars="200"/>
        <w:jc w:val="lef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9.1 物流电子商务概述</w:t>
      </w:r>
    </w:p>
    <w:p>
      <w:pPr>
        <w:snapToGrid w:val="0"/>
        <w:ind w:firstLine="420" w:firstLineChars="200"/>
        <w:jc w:val="lef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9.2 物流电子商务的基本功能</w:t>
      </w:r>
    </w:p>
    <w:p>
      <w:pPr>
        <w:snapToGrid w:val="0"/>
        <w:ind w:firstLine="420" w:firstLineChars="200"/>
        <w:jc w:val="left"/>
        <w:rPr>
          <w:rFonts w:hint="eastAsia"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9.3 物流电子商务的关键问题</w:t>
      </w:r>
    </w:p>
    <w:p>
      <w:pPr>
        <w:snapToGrid w:val="0"/>
        <w:ind w:firstLine="420" w:firstLineChars="200"/>
        <w:jc w:val="left"/>
        <w:rPr>
          <w:rFonts w:hint="eastAsia" w:ascii="仿宋_GB2312" w:hAnsi="仿宋_GB2312" w:eastAsia="仿宋_GB2312" w:cs="仿宋_GB2312"/>
          <w:color w:val="000000" w:themeColor="text1"/>
          <w:szCs w:val="21"/>
          <w:lang w:val="en-US" w:eastAsia="zh-CN"/>
          <w14:textFill>
            <w14:solidFill>
              <w14:schemeClr w14:val="tx1"/>
            </w14:solidFill>
          </w14:textFill>
        </w:rPr>
      </w:pPr>
      <w:r>
        <w:rPr>
          <w:rFonts w:hint="eastAsia" w:ascii="仿宋_GB2312" w:hAnsi="仿宋_GB2312" w:eastAsia="仿宋_GB2312" w:cs="仿宋_GB2312"/>
          <w:color w:val="000000" w:themeColor="text1"/>
          <w:szCs w:val="21"/>
          <w:lang w:val="en-US" w:eastAsia="zh-CN"/>
          <w14:textFill>
            <w14:solidFill>
              <w14:schemeClr w14:val="tx1"/>
            </w14:solidFill>
          </w14:textFill>
        </w:rPr>
        <w:t>9.4 评价物流电子商务的优劣指标</w:t>
      </w:r>
    </w:p>
    <w:p>
      <w:pPr>
        <w:snapToGrid w:val="0"/>
        <w:ind w:firstLine="420" w:firstLineChars="200"/>
        <w:jc w:val="left"/>
        <w:rPr>
          <w:rFonts w:hint="eastAsia" w:ascii="仿宋_GB2312" w:hAnsi="仿宋_GB2312" w:eastAsia="仿宋_GB2312" w:cs="仿宋_GB2312"/>
          <w:color w:val="000000" w:themeColor="text1"/>
          <w:szCs w:val="21"/>
          <w:lang w:val="en-US" w:eastAsia="zh-CN"/>
          <w14:textFill>
            <w14:solidFill>
              <w14:schemeClr w14:val="tx1"/>
            </w14:solidFill>
          </w14:textFill>
        </w:rPr>
      </w:pPr>
      <w:r>
        <w:rPr>
          <w:rFonts w:hint="eastAsia" w:ascii="仿宋_GB2312" w:hAnsi="仿宋_GB2312" w:eastAsia="仿宋_GB2312" w:cs="仿宋_GB2312"/>
          <w:color w:val="000000" w:themeColor="text1"/>
          <w:szCs w:val="21"/>
          <w:lang w:val="en-US" w:eastAsia="zh-CN"/>
          <w14:textFill>
            <w14:solidFill>
              <w14:schemeClr w14:val="tx1"/>
            </w14:solidFill>
          </w14:textFill>
        </w:rPr>
        <w:t>9.5 物流电子商务的标准</w:t>
      </w:r>
    </w:p>
    <w:p>
      <w:pPr>
        <w:snapToGrid w:val="0"/>
        <w:ind w:firstLine="420" w:firstLineChars="200"/>
        <w:jc w:val="left"/>
        <w:rPr>
          <w:rFonts w:hint="default" w:ascii="仿宋_GB2312" w:hAnsi="仿宋_GB2312" w:eastAsia="仿宋_GB2312" w:cs="仿宋_GB2312"/>
          <w:color w:val="000000" w:themeColor="text1"/>
          <w:szCs w:val="21"/>
          <w:lang w:val="en-US" w:eastAsia="zh-CN"/>
          <w14:textFill>
            <w14:solidFill>
              <w14:schemeClr w14:val="tx1"/>
            </w14:solidFill>
          </w14:textFill>
        </w:rPr>
      </w:pPr>
      <w:r>
        <w:rPr>
          <w:rFonts w:hint="eastAsia" w:ascii="仿宋_GB2312" w:hAnsi="仿宋_GB2312" w:eastAsia="仿宋_GB2312" w:cs="仿宋_GB2312"/>
          <w:color w:val="000000" w:themeColor="text1"/>
          <w:szCs w:val="21"/>
          <w:lang w:val="en-US" w:eastAsia="zh-CN"/>
          <w14:textFill>
            <w14:solidFill>
              <w14:schemeClr w14:val="tx1"/>
            </w14:solidFill>
          </w14:textFill>
        </w:rPr>
        <w:t>9.6 物流电子商务的发展</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三、考核知识点与考核要求</w:t>
      </w:r>
    </w:p>
    <w:p>
      <w:pPr>
        <w:snapToGrid w:val="0"/>
        <w:ind w:firstLine="420" w:firstLine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（一）物流电子商务概述</w:t>
      </w:r>
    </w:p>
    <w:p>
      <w:pPr>
        <w:snapToGrid w:val="0"/>
        <w:ind w:left="420" w:left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识记：物流电子商务的定义和作用。</w:t>
      </w:r>
    </w:p>
    <w:p>
      <w:pPr>
        <w:snapToGrid w:val="0"/>
        <w:ind w:left="420" w:left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领会：物流电子商务模式。</w:t>
      </w:r>
    </w:p>
    <w:p>
      <w:pPr>
        <w:snapToGrid w:val="0"/>
        <w:ind w:left="420" w:left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（二）物流电子商务的基本功能</w:t>
      </w:r>
    </w:p>
    <w:p>
      <w:pPr>
        <w:snapToGrid w:val="0"/>
        <w:ind w:left="420" w:left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简单应用：物流电子商务系统功能的分类。</w:t>
      </w:r>
    </w:p>
    <w:p>
      <w:pPr>
        <w:snapToGrid w:val="0"/>
        <w:ind w:left="420" w:left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（三）物流电子商务的关键问题</w:t>
      </w:r>
    </w:p>
    <w:p>
      <w:pPr>
        <w:snapToGrid w:val="0"/>
        <w:ind w:left="420" w:left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领会：物流电子商务要解决的关键问题。</w:t>
      </w:r>
    </w:p>
    <w:p>
      <w:pPr>
        <w:snapToGrid w:val="0"/>
        <w:ind w:left="420" w:leftChars="200"/>
        <w:rPr>
          <w:rFonts w:ascii="仿宋_GB2312" w:hAnsi="仿宋_GB2312" w:eastAsia="仿宋_GB2312" w:cs="仿宋_GB2312"/>
          <w:szCs w:val="21"/>
        </w:rPr>
      </w:pPr>
      <w:r>
        <w:rPr>
          <w:rFonts w:hint="eastAsia" w:ascii="仿宋_GB2312" w:hAnsi="仿宋_GB2312" w:eastAsia="仿宋_GB2312" w:cs="仿宋_GB2312"/>
          <w:szCs w:val="21"/>
        </w:rPr>
        <w:t>四、本章重点、难点</w:t>
      </w:r>
    </w:p>
    <w:p>
      <w:pPr>
        <w:snapToGrid w:val="0"/>
        <w:ind w:firstLine="420" w:firstLine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本章的重点：物流电子商务的定义和作用，物流电子商务要解决的关键问题。</w:t>
      </w:r>
    </w:p>
    <w:p>
      <w:pPr>
        <w:snapToGrid w:val="0"/>
        <w:ind w:firstLine="420" w:firstLine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本章的难点：物流电子商务系统功能的分类，物流电子商务模式。</w:t>
      </w:r>
    </w:p>
    <w:p>
      <w:pPr>
        <w:snapToGrid w:val="0"/>
        <w:ind w:left="420" w:leftChars="200"/>
        <w:rPr>
          <w:rFonts w:ascii="仿宋_GB2312" w:hAnsi="仿宋_GB2312" w:eastAsia="仿宋_GB2312" w:cs="仿宋_GB2312"/>
          <w:color w:val="000000" w:themeColor="text1"/>
          <w:szCs w:val="21"/>
          <w14:textFill>
            <w14:solidFill>
              <w14:schemeClr w14:val="tx1"/>
            </w14:solidFill>
          </w14:textFill>
        </w:rPr>
      </w:pPr>
    </w:p>
    <w:p>
      <w:pPr>
        <w:snapToGrid w:val="0"/>
        <w:ind w:left="562"/>
        <w:jc w:val="center"/>
        <w:outlineLvl w:val="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第十章 典型的物流管理信息系统</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本章不作考试要求内容。</w:t>
      </w:r>
    </w:p>
    <w:p>
      <w:pPr>
        <w:snapToGrid w:val="0"/>
        <w:rPr>
          <w:rFonts w:ascii="仿宋_GB2312" w:hAnsi="仿宋_GB2312" w:eastAsia="仿宋_GB2312" w:cs="仿宋_GB2312"/>
          <w:szCs w:val="21"/>
        </w:rPr>
      </w:pPr>
    </w:p>
    <w:p>
      <w:pPr>
        <w:snapToGrid w:val="0"/>
        <w:jc w:val="both"/>
        <w:outlineLvl w:val="0"/>
        <w:rPr>
          <w:rFonts w:ascii="仿宋_GB2312" w:hAnsi="仿宋_GB2312" w:eastAsia="仿宋_GB2312" w:cs="仿宋_GB2312"/>
          <w:b/>
          <w:bCs/>
          <w:szCs w:val="21"/>
        </w:rPr>
      </w:pPr>
    </w:p>
    <w:p>
      <w:pPr>
        <w:snapToGrid w:val="0"/>
        <w:ind w:firstLine="422" w:firstLineChars="200"/>
        <w:jc w:val="center"/>
        <w:outlineLvl w:val="0"/>
        <w:rPr>
          <w:rFonts w:ascii="仿宋_GB2312" w:hAnsi="仿宋_GB2312" w:eastAsia="仿宋_GB2312" w:cs="仿宋_GB2312"/>
          <w:b/>
          <w:bCs/>
          <w:szCs w:val="21"/>
        </w:rPr>
      </w:pPr>
      <w:r>
        <w:rPr>
          <w:rFonts w:hint="eastAsia" w:ascii="仿宋_GB2312" w:hAnsi="仿宋_GB2312" w:eastAsia="仿宋_GB2312" w:cs="仿宋_GB2312"/>
          <w:b/>
          <w:bCs/>
          <w:szCs w:val="21"/>
        </w:rPr>
        <w:t>Ⅳ  关于大纲的说明与考核实施要求</w:t>
      </w:r>
    </w:p>
    <w:p>
      <w:pPr>
        <w:adjustRightInd w:val="0"/>
        <w:snapToGrid w:val="0"/>
        <w:ind w:firstLine="420" w:firstLineChars="200"/>
        <w:textAlignment w:val="baseline"/>
        <w:rPr>
          <w:rFonts w:ascii="仿宋_GB2312" w:hAnsi="仿宋_GB2312" w:eastAsia="仿宋_GB2312" w:cs="仿宋_GB2312"/>
          <w:szCs w:val="21"/>
        </w:rPr>
      </w:pPr>
      <w:r>
        <w:rPr>
          <w:rFonts w:hint="eastAsia" w:ascii="仿宋_GB2312" w:hAnsi="仿宋_GB2312" w:eastAsia="仿宋_GB2312" w:cs="仿宋_GB2312"/>
          <w:szCs w:val="21"/>
        </w:rPr>
        <w:t>一、自学考试大纲的目的和作用</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课程自学考试大纲是根据专业自学考试计划的要求，结合自学考试的特点而确定。其目的是对个人自学、社会助学和课程考试命题进行指导和规定。</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课程自学考试大纲明确了课程学习的内容以及深广度，规定了课程自学考试的范围和标准。因此，它是编写自学考试教材和辅导书的依据，是社会助学组织进行自学辅导的依据，是自学者学习教材、掌握课程内容知识范围和程度的依据，也是进行自学考试命题的依据。</w:t>
      </w:r>
    </w:p>
    <w:p>
      <w:pPr>
        <w:snapToGrid w:val="0"/>
        <w:ind w:firstLine="420" w:firstLineChars="200"/>
        <w:rPr>
          <w:rFonts w:hint="eastAsia" w:ascii="仿宋_GB2312" w:hAnsi="仿宋_GB2312" w:eastAsia="仿宋_GB2312" w:cs="仿宋_GB2312"/>
          <w:szCs w:val="21"/>
        </w:rPr>
      </w:pP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二、课程自学考试大纲与教材的关系</w:t>
      </w:r>
    </w:p>
    <w:p>
      <w:pPr>
        <w:pStyle w:val="2"/>
        <w:snapToGrid w:val="0"/>
        <w:spacing w:after="0"/>
        <w:ind w:left="0" w:leftChars="0"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课程自学考试大纲是进行学习和考核的依据，教材给出了学习掌握课程知识的基本内容与范围，教材的内容还包括大纲所规定的课程知识的扩展与发挥。课程内容在教材中可以体现一定的深度或难度，但在大纲中对考核的要求一定要适当。</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大纲与教材所体现的课程内容基本一致；大纲里面的课程内容和考核知识点，教材里一般也要有。反过来教材里有的内容，大纲里就不一定体现。</w:t>
      </w:r>
    </w:p>
    <w:p>
      <w:pPr>
        <w:numPr>
          <w:ilvl w:val="0"/>
          <w:numId w:val="0"/>
        </w:numPr>
        <w:snapToGrid w:val="0"/>
        <w:ind w:left="440" w:leftChars="0" w:firstLine="0" w:firstLineChars="0"/>
        <w:rPr>
          <w:rFonts w:hint="eastAsia" w:ascii="仿宋_GB2312" w:hAnsi="仿宋_GB2312" w:eastAsia="仿宋_GB2312" w:cs="仿宋_GB2312"/>
          <w:kern w:val="2"/>
          <w:sz w:val="21"/>
          <w:szCs w:val="21"/>
          <w:lang w:val="en-US" w:eastAsia="zh-CN" w:bidi="ar-SA"/>
        </w:rPr>
      </w:pPr>
    </w:p>
    <w:p>
      <w:pPr>
        <w:numPr>
          <w:ilvl w:val="0"/>
          <w:numId w:val="0"/>
        </w:numPr>
        <w:snapToGrid w:val="0"/>
        <w:ind w:left="440" w:leftChars="0" w:firstLine="0" w:firstLineChars="0"/>
        <w:rPr>
          <w:rFonts w:ascii="仿宋_GB2312" w:hAnsi="仿宋_GB2312" w:eastAsia="仿宋_GB2312" w:cs="仿宋_GB2312"/>
          <w:szCs w:val="21"/>
        </w:rPr>
      </w:pPr>
      <w:r>
        <w:rPr>
          <w:rFonts w:hint="eastAsia" w:ascii="仿宋_GB2312" w:hAnsi="仿宋_GB2312" w:eastAsia="仿宋_GB2312" w:cs="仿宋_GB2312"/>
          <w:kern w:val="2"/>
          <w:sz w:val="21"/>
          <w:szCs w:val="21"/>
          <w:lang w:val="en-US" w:eastAsia="zh-CN" w:bidi="ar-SA"/>
        </w:rPr>
        <w:t>三、</w:t>
      </w:r>
      <w:r>
        <w:rPr>
          <w:rFonts w:hint="eastAsia" w:ascii="仿宋_GB2312" w:hAnsi="仿宋_GB2312" w:eastAsia="仿宋_GB2312" w:cs="仿宋_GB2312"/>
          <w:szCs w:val="21"/>
        </w:rPr>
        <w:t>关于自学教材</w:t>
      </w:r>
    </w:p>
    <w:p>
      <w:pPr>
        <w:snapToGrid w:val="0"/>
        <w:ind w:firstLine="420" w:firstLineChars="200"/>
        <w:rPr>
          <w:rFonts w:hint="eastAsia"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《物流管理信息系统》，夏火松</w:t>
      </w:r>
      <w:r>
        <w:rPr>
          <w:rFonts w:hint="eastAsia" w:ascii="仿宋_GB2312" w:hAnsi="仿宋_GB2312" w:eastAsia="仿宋_GB2312" w:cs="仿宋_GB2312"/>
          <w:color w:val="000000" w:themeColor="text1"/>
          <w:szCs w:val="21"/>
          <w:lang w:val="en-US" w:eastAsia="zh-CN"/>
          <w14:textFill>
            <w14:solidFill>
              <w14:schemeClr w14:val="tx1"/>
            </w14:solidFill>
          </w14:textFill>
        </w:rPr>
        <w:t>主编</w:t>
      </w:r>
      <w:r>
        <w:rPr>
          <w:rFonts w:hint="eastAsia" w:ascii="仿宋_GB2312" w:hAnsi="仿宋_GB2312" w:eastAsia="仿宋_GB2312" w:cs="仿宋_GB2312"/>
          <w:color w:val="000000" w:themeColor="text1"/>
          <w:szCs w:val="21"/>
          <w14:textFill>
            <w14:solidFill>
              <w14:schemeClr w14:val="tx1"/>
            </w14:solidFill>
          </w14:textFill>
        </w:rPr>
        <w:t>，科学出版社，20</w:t>
      </w:r>
      <w:r>
        <w:rPr>
          <w:rFonts w:ascii="仿宋_GB2312" w:hAnsi="仿宋_GB2312" w:eastAsia="仿宋_GB2312" w:cs="仿宋_GB2312"/>
          <w:color w:val="000000" w:themeColor="text1"/>
          <w:szCs w:val="21"/>
          <w14:textFill>
            <w14:solidFill>
              <w14:schemeClr w14:val="tx1"/>
            </w14:solidFill>
          </w14:textFill>
        </w:rPr>
        <w:t>2</w:t>
      </w:r>
      <w:r>
        <w:rPr>
          <w:rFonts w:hint="eastAsia" w:ascii="仿宋_GB2312" w:hAnsi="仿宋_GB2312" w:eastAsia="仿宋_GB2312" w:cs="仿宋_GB2312"/>
          <w:color w:val="000000" w:themeColor="text1"/>
          <w:szCs w:val="21"/>
          <w14:textFill>
            <w14:solidFill>
              <w14:schemeClr w14:val="tx1"/>
            </w14:solidFill>
          </w14:textFill>
        </w:rPr>
        <w:t>2年</w:t>
      </w:r>
      <w:r>
        <w:rPr>
          <w:rFonts w:hint="eastAsia" w:ascii="仿宋_GB2312" w:hAnsi="仿宋_GB2312" w:eastAsia="仿宋_GB2312" w:cs="仿宋_GB2312"/>
          <w:color w:val="000000" w:themeColor="text1"/>
          <w:szCs w:val="21"/>
          <w:lang w:val="en-US" w:eastAsia="zh-CN"/>
          <w14:textFill>
            <w14:solidFill>
              <w14:schemeClr w14:val="tx1"/>
            </w14:solidFill>
          </w14:textFill>
        </w:rPr>
        <w:t>第3版</w:t>
      </w:r>
      <w:r>
        <w:rPr>
          <w:rFonts w:hint="eastAsia" w:ascii="仿宋_GB2312" w:hAnsi="仿宋_GB2312" w:eastAsia="仿宋_GB2312" w:cs="仿宋_GB2312"/>
          <w:color w:val="000000" w:themeColor="text1"/>
          <w:szCs w:val="21"/>
          <w14:textFill>
            <w14:solidFill>
              <w14:schemeClr w14:val="tx1"/>
            </w14:solidFill>
          </w14:textFill>
        </w:rPr>
        <w:t>。</w:t>
      </w:r>
    </w:p>
    <w:p>
      <w:pPr>
        <w:keepNext w:val="0"/>
        <w:keepLines w:val="0"/>
        <w:pageBreakBefore w:val="0"/>
        <w:kinsoku/>
        <w:wordWrap/>
        <w:overflowPunct/>
        <w:topLinePunct w:val="0"/>
        <w:autoSpaceDE/>
        <w:autoSpaceDN/>
        <w:bidi w:val="0"/>
        <w:snapToGrid w:val="0"/>
        <w:spacing w:line="240" w:lineRule="auto"/>
        <w:ind w:right="0" w:rightChars="0" w:firstLine="420" w:firstLineChars="200"/>
        <w:outlineLvl w:val="9"/>
        <w:rPr>
          <w:rFonts w:hint="eastAsia"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b w:val="0"/>
          <w:bCs w:val="0"/>
          <w:sz w:val="21"/>
          <w:szCs w:val="21"/>
        </w:rPr>
        <w:t>本教材第</w:t>
      </w:r>
      <w:r>
        <w:rPr>
          <w:rFonts w:hint="eastAsia" w:ascii="仿宋_GB2312" w:hAnsi="仿宋_GB2312" w:eastAsia="仿宋_GB2312" w:cs="仿宋_GB2312"/>
          <w:b w:val="0"/>
          <w:bCs w:val="0"/>
          <w:sz w:val="21"/>
          <w:szCs w:val="21"/>
          <w:lang w:val="en-US" w:eastAsia="zh-CN"/>
        </w:rPr>
        <w:t>1</w:t>
      </w:r>
      <w:r>
        <w:rPr>
          <w:rFonts w:hint="eastAsia" w:ascii="仿宋_GB2312" w:hAnsi="仿宋_GB2312" w:eastAsia="仿宋_GB2312" w:cs="仿宋_GB2312"/>
          <w:b w:val="0"/>
          <w:bCs w:val="0"/>
          <w:sz w:val="21"/>
          <w:szCs w:val="21"/>
        </w:rPr>
        <w:t>章</w:t>
      </w:r>
      <w:r>
        <w:rPr>
          <w:rFonts w:hint="eastAsia" w:ascii="仿宋_GB2312" w:hAnsi="仿宋_GB2312" w:eastAsia="仿宋_GB2312" w:cs="仿宋_GB2312"/>
          <w:b w:val="0"/>
          <w:bCs w:val="0"/>
          <w:sz w:val="21"/>
          <w:szCs w:val="21"/>
          <w:lang w:val="en-US" w:eastAsia="zh-CN"/>
        </w:rPr>
        <w:t>1.4</w:t>
      </w:r>
      <w:r>
        <w:rPr>
          <w:rFonts w:hint="eastAsia" w:ascii="仿宋_GB2312" w:hAnsi="仿宋_GB2312" w:eastAsia="仿宋_GB2312" w:cs="仿宋_GB2312"/>
          <w:b w:val="0"/>
          <w:bCs w:val="0"/>
          <w:sz w:val="21"/>
          <w:szCs w:val="21"/>
        </w:rPr>
        <w:t>、</w:t>
      </w:r>
      <w:r>
        <w:rPr>
          <w:rFonts w:hint="eastAsia" w:ascii="仿宋_GB2312" w:hAnsi="仿宋_GB2312" w:eastAsia="仿宋_GB2312" w:cs="仿宋_GB2312"/>
          <w:b w:val="0"/>
          <w:bCs w:val="0"/>
          <w:sz w:val="21"/>
          <w:szCs w:val="21"/>
          <w:lang w:eastAsia="zh-CN"/>
        </w:rPr>
        <w:t>第</w:t>
      </w:r>
      <w:r>
        <w:rPr>
          <w:rFonts w:hint="eastAsia" w:ascii="仿宋_GB2312" w:hAnsi="仿宋_GB2312" w:eastAsia="仿宋_GB2312" w:cs="仿宋_GB2312"/>
          <w:b w:val="0"/>
          <w:bCs w:val="0"/>
          <w:sz w:val="21"/>
          <w:szCs w:val="21"/>
          <w:lang w:val="en-US" w:eastAsia="zh-CN"/>
        </w:rPr>
        <w:t>3</w:t>
      </w:r>
      <w:r>
        <w:rPr>
          <w:rFonts w:hint="eastAsia" w:ascii="仿宋_GB2312" w:hAnsi="仿宋_GB2312" w:eastAsia="仿宋_GB2312" w:cs="仿宋_GB2312"/>
          <w:b w:val="0"/>
          <w:bCs w:val="0"/>
          <w:sz w:val="21"/>
          <w:szCs w:val="21"/>
          <w:lang w:eastAsia="zh-CN"/>
        </w:rPr>
        <w:t>章</w:t>
      </w:r>
      <w:r>
        <w:rPr>
          <w:rFonts w:hint="eastAsia" w:ascii="仿宋_GB2312" w:hAnsi="仿宋_GB2312" w:eastAsia="仿宋_GB2312" w:cs="仿宋_GB2312"/>
          <w:b w:val="0"/>
          <w:bCs w:val="0"/>
          <w:sz w:val="21"/>
          <w:szCs w:val="21"/>
          <w:lang w:val="en-US" w:eastAsia="zh-CN"/>
        </w:rPr>
        <w:t>3.5</w:t>
      </w:r>
      <w:r>
        <w:rPr>
          <w:rFonts w:hint="eastAsia" w:ascii="仿宋_GB2312" w:hAnsi="仿宋_GB2312" w:eastAsia="仿宋_GB2312" w:cs="仿宋_GB2312"/>
          <w:b w:val="0"/>
          <w:bCs w:val="0"/>
          <w:sz w:val="21"/>
          <w:szCs w:val="21"/>
          <w:lang w:eastAsia="zh-CN"/>
        </w:rPr>
        <w:t>、</w:t>
      </w:r>
      <w:r>
        <w:rPr>
          <w:rFonts w:hint="eastAsia" w:ascii="仿宋_GB2312" w:hAnsi="仿宋_GB2312" w:eastAsia="仿宋_GB2312" w:cs="仿宋_GB2312"/>
          <w:b w:val="0"/>
          <w:bCs w:val="0"/>
          <w:sz w:val="21"/>
          <w:szCs w:val="21"/>
          <w:lang w:val="en-US" w:eastAsia="zh-CN"/>
        </w:rPr>
        <w:t>第5章5.6和5.7、第6章6.6和6.7、第8章8.5、第9章9.4、9.5、9.6及第10章</w:t>
      </w:r>
      <w:r>
        <w:rPr>
          <w:rFonts w:hint="eastAsia" w:ascii="仿宋_GB2312" w:hAnsi="仿宋_GB2312" w:eastAsia="仿宋_GB2312" w:cs="仿宋_GB2312"/>
          <w:b w:val="0"/>
          <w:bCs w:val="0"/>
          <w:sz w:val="21"/>
          <w:szCs w:val="21"/>
          <w:lang w:eastAsia="zh-CN"/>
        </w:rPr>
        <w:t>等</w:t>
      </w:r>
      <w:r>
        <w:rPr>
          <w:rFonts w:hint="eastAsia" w:ascii="仿宋_GB2312" w:hAnsi="仿宋_GB2312" w:eastAsia="仿宋_GB2312" w:cs="仿宋_GB2312"/>
          <w:b w:val="0"/>
          <w:bCs w:val="0"/>
          <w:sz w:val="21"/>
          <w:szCs w:val="21"/>
        </w:rPr>
        <w:t>内容，考生可根据个人能力与兴趣自学，不纳入考核范围。</w:t>
      </w:r>
    </w:p>
    <w:p>
      <w:pPr>
        <w:snapToGrid w:val="0"/>
        <w:ind w:firstLine="420" w:firstLineChars="200"/>
        <w:rPr>
          <w:rFonts w:hint="eastAsia" w:ascii="仿宋_GB2312" w:hAnsi="仿宋_GB2312" w:eastAsia="仿宋_GB2312" w:cs="仿宋_GB2312"/>
          <w:szCs w:val="21"/>
        </w:rPr>
      </w:pP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四、关于自学要求和自学方法的指导</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本大纲的课程基本要求是依据专业考试计划和专业培养目标而确定的。课程基本要求还明确了课程的基本内容，以及对基本内容掌握的程度。基本要求中的知识点构成了课程内容的主体部分。因此，课程基本内容掌握程度、课程考核知识点是高等教育自学考试考核的主要内容。</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为有效地指导个人自学和社会助学，本大纲已指明了课程的重点和难点，在章节的基本要求中一般也指明了章节内容的重点和难点。</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建议学习本课程时注意以下几点：</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1.在学习本课程教材之前，应先仔细阅读本大纲，了解本课程的性质和特点，熟知本课程的基本要求，在学习本课程时，能紧紧围绕本课程的基本要求。</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2.在自学每一章的教材之前，先阅读本大纲中对应章节的学习目的与要求、考核知识点与考核要求，以使在自学时做到心中有数。</w:t>
      </w:r>
    </w:p>
    <w:p>
      <w:pPr>
        <w:snapToGrid w:val="0"/>
        <w:ind w:firstLine="420" w:firstLine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3.把学习基本理论、基本知识与分析、解决实际问题结合起来。首先，要弄懂基本理论、基本原理、基本知识和基本方法；其次，要学习运用这些知识联系实际解决有关实际问题。重点是要深刻领会教材内容，将知识转化为能力，提高运用知识分析问题和解决问题的能力。</w:t>
      </w:r>
    </w:p>
    <w:p>
      <w:pPr>
        <w:snapToGrid w:val="0"/>
        <w:ind w:firstLine="420" w:firstLine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4. 物流管理信息系统中涉及大量物流管理和信息系统方面的知识，考生如果掌握物流管理及信息管理的相关知识，会有助于本课程知识的理解。中国大学生mooc网等网站有物流管理的视频课程，考生可以通过这些视频进行学习。</w:t>
      </w:r>
    </w:p>
    <w:p>
      <w:pPr>
        <w:snapToGrid w:val="0"/>
        <w:ind w:firstLine="420" w:firstLineChars="200"/>
        <w:rPr>
          <w:rFonts w:ascii="仿宋_GB2312" w:hAnsi="仿宋_GB2312" w:eastAsia="仿宋_GB2312" w:cs="仿宋_GB2312"/>
          <w:color w:val="5B9BD5" w:themeColor="accent1"/>
          <w:szCs w:val="21"/>
          <w14:textFill>
            <w14:solidFill>
              <w14:schemeClr w14:val="accent1"/>
            </w14:solidFill>
          </w14:textFill>
        </w:rPr>
      </w:pPr>
      <w:r>
        <w:rPr>
          <w:rFonts w:hint="eastAsia" w:ascii="仿宋_GB2312" w:hAnsi="仿宋_GB2312" w:eastAsia="仿宋_GB2312" w:cs="仿宋_GB2312"/>
          <w:color w:val="000000" w:themeColor="text1"/>
          <w:szCs w:val="21"/>
          <w14:textFill>
            <w14:solidFill>
              <w14:schemeClr w14:val="tx1"/>
            </w14:solidFill>
          </w14:textFill>
        </w:rPr>
        <w:t>5.考试前梳理已经学习过的内容，搞清楚一些基本概念、理论及方法之间的关系，便于记忆、加深理解，从而掌握分析方法。</w:t>
      </w:r>
    </w:p>
    <w:p>
      <w:pPr>
        <w:snapToGrid w:val="0"/>
        <w:ind w:firstLine="420" w:firstLineChars="200"/>
        <w:rPr>
          <w:rFonts w:hint="eastAsia" w:ascii="仿宋_GB2312" w:hAnsi="仿宋_GB2312" w:eastAsia="仿宋_GB2312" w:cs="仿宋_GB2312"/>
          <w:szCs w:val="21"/>
        </w:rPr>
      </w:pP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五、对社会助学的要求</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对担任本课程自学助学的任课教师和自学助学单位提出以下几条基本要求。</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1.熟知本课程考试大纲的各项要求，熟悉各章节的考核知识点。</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2.辅导教学以大纲为依据，不要随意删减内容，以免偏离大纲。</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3.辅导还要注意突出重点，要帮助学生对课程内容建立一个整体的概念。</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4.本课程涉及</w:t>
      </w:r>
      <w:r>
        <w:rPr>
          <w:rFonts w:hint="eastAsia" w:ascii="仿宋_GB2312" w:hAnsi="仿宋_GB2312" w:eastAsia="仿宋_GB2312" w:cs="仿宋_GB2312"/>
          <w:color w:val="000000" w:themeColor="text1"/>
          <w:szCs w:val="21"/>
          <w14:textFill>
            <w14:solidFill>
              <w14:schemeClr w14:val="tx1"/>
            </w14:solidFill>
          </w14:textFill>
        </w:rPr>
        <w:t>物流管理和信息系统</w:t>
      </w:r>
      <w:r>
        <w:rPr>
          <w:rFonts w:hint="eastAsia" w:ascii="仿宋_GB2312" w:hAnsi="仿宋_GB2312" w:eastAsia="仿宋_GB2312" w:cs="仿宋_GB2312"/>
          <w:szCs w:val="21"/>
        </w:rPr>
        <w:t>的知识较多，学生了解物流管理的知识将有助于对本课程内容的理解。如果学生没有学习过相关课程，助学者在辅导时，应该增加一些管理学方面的知识介绍，包括数据库，系统网络，数据分析系统等内容。</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5.助学者在辅导时应帮助自学者梳理重点内容和一般内容之间的关系，在他们全面掌握全部考试内容的基础上，深入条形码，空间数据管理，GPS，管理信息系统开发等重点内容，注意本课程内容的系统性。</w:t>
      </w:r>
    </w:p>
    <w:p>
      <w:pPr>
        <w:pStyle w:val="15"/>
        <w:snapToGrid w:val="0"/>
        <w:spacing w:line="240" w:lineRule="auto"/>
        <w:ind w:firstLine="420"/>
        <w:rPr>
          <w:rFonts w:hint="eastAsia" w:ascii="仿宋_GB2312" w:hAnsi="仿宋_GB2312" w:eastAsia="仿宋_GB2312" w:cs="仿宋_GB2312"/>
          <w:b w:val="0"/>
          <w:bCs w:val="0"/>
          <w:sz w:val="21"/>
          <w:szCs w:val="21"/>
        </w:rPr>
      </w:pPr>
    </w:p>
    <w:p>
      <w:pPr>
        <w:pStyle w:val="15"/>
        <w:snapToGrid w:val="0"/>
        <w:spacing w:line="240" w:lineRule="auto"/>
        <w:ind w:firstLine="420"/>
        <w:rPr>
          <w:rFonts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六、对考核内容的说明</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1. 本课程要求考生学习和掌握的知识点内容都作为考核的内容。课程中各章的内容均由若干知识点组成，在自学考试中成为考核知识点。因此，课程自学考试大纲中所规定的考试内容是以分解为考核知识点的方式给出的。由于各知识点在课程中的地位、作用以及知识自身的特点不同，自学考试将对各知识点分别按四个认知层次确定其考核要求。</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2. 在考试之日起6个月前，由全国人民代表大会和国务院颁布或修订的法律、法规都将列入相应课程的考试范围。凡大纲、教材内容与现行法律、法规不符的，应以现行法律法规为准。命题时也会对我国经济建设和科技文化发展的重大方针政策的变化予以体现。</w:t>
      </w:r>
    </w:p>
    <w:p>
      <w:pPr>
        <w:pStyle w:val="15"/>
        <w:snapToGrid w:val="0"/>
        <w:spacing w:line="240" w:lineRule="auto"/>
        <w:ind w:firstLine="420"/>
        <w:rPr>
          <w:rFonts w:hint="eastAsia" w:ascii="仿宋_GB2312" w:hAnsi="仿宋_GB2312" w:eastAsia="仿宋_GB2312" w:cs="仿宋_GB2312"/>
          <w:b w:val="0"/>
          <w:bCs w:val="0"/>
          <w:sz w:val="21"/>
          <w:szCs w:val="21"/>
        </w:rPr>
      </w:pPr>
    </w:p>
    <w:p>
      <w:pPr>
        <w:pStyle w:val="15"/>
        <w:snapToGrid w:val="0"/>
        <w:spacing w:line="240" w:lineRule="auto"/>
        <w:ind w:firstLine="420"/>
        <w:rPr>
          <w:rFonts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rPr>
        <w:t>七、关于考试命题的若干规定</w:t>
      </w:r>
    </w:p>
    <w:p>
      <w:pPr>
        <w:snapToGrid w:val="0"/>
        <w:ind w:firstLine="420" w:firstLineChars="200"/>
        <w:rPr>
          <w:rFonts w:hint="eastAsia" w:ascii="仿宋_GB2312" w:hAnsi="仿宋_GB2312" w:eastAsia="仿宋_GB2312" w:cs="仿宋_GB2312"/>
          <w:szCs w:val="21"/>
        </w:rPr>
      </w:pPr>
      <w:r>
        <w:rPr>
          <w:rFonts w:hint="eastAsia" w:ascii="仿宋_GB2312" w:hAnsi="仿宋_GB2312" w:eastAsia="仿宋_GB2312" w:cs="仿宋_GB2312"/>
          <w:szCs w:val="21"/>
        </w:rPr>
        <w:t>1.本课程考试采用闭卷笔试方式考核，考试时间150分钟，满分100分,60分及格。</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2.本大纲各章所规定的基本要求、知识点及知识点下的知识细目，都属于考核的内容。考试命题既要覆盖到章，又要避免面面俱到。要注意突出课程的重点、章节重点，加大重点内容的覆盖度。</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3.不应命制超出大纲中考核知识点范围的题目，考核目标不得高于大纲中所规定的相应的最高能力层次要求。命题应着重考核自学者对基本概念、基本知识和基本理论是否了解或掌握，对基本方法是否会用或熟练。不应命制与基本要求不符的偏题或怪题。</w:t>
      </w:r>
    </w:p>
    <w:p>
      <w:pPr>
        <w:snapToGrid w:val="0"/>
        <w:ind w:firstLine="420" w:firstLineChars="200"/>
        <w:rPr>
          <w:rFonts w:ascii="仿宋_GB2312" w:hAnsi="仿宋_GB2312" w:eastAsia="仿宋_GB2312" w:cs="仿宋_GB2312"/>
          <w:color w:val="FF0000"/>
          <w:szCs w:val="21"/>
        </w:rPr>
      </w:pPr>
      <w:r>
        <w:rPr>
          <w:rFonts w:hint="eastAsia" w:ascii="仿宋_GB2312" w:hAnsi="仿宋_GB2312" w:eastAsia="仿宋_GB2312" w:cs="仿宋_GB2312"/>
          <w:szCs w:val="21"/>
        </w:rPr>
        <w:t>4.本课程在试卷中对不同能力层次要求的分数比例大致为：识记占20%，领会占30%，简单应用占30%，综合应用占20%。</w:t>
      </w:r>
    </w:p>
    <w:p>
      <w:pPr>
        <w:snapToGrid w:val="0"/>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5.试题的难易程度分为4个等级：易、较易、较难和难四个等级。每份试卷中不同难度试题的分数比例一般为：易占20%，较易占30%，较难占20%，难占20%。</w:t>
      </w:r>
    </w:p>
    <w:p>
      <w:pPr>
        <w:snapToGrid w:val="0"/>
        <w:ind w:firstLine="420" w:firstLineChars="200"/>
        <w:jc w:val="left"/>
        <w:rPr>
          <w:rFonts w:ascii="仿宋_GB2312" w:hAnsi="仿宋_GB2312" w:eastAsia="仿宋_GB2312" w:cs="仿宋_GB2312"/>
          <w:szCs w:val="21"/>
        </w:rPr>
      </w:pPr>
      <w:r>
        <w:rPr>
          <w:rFonts w:hint="eastAsia" w:ascii="仿宋_GB2312" w:hAnsi="仿宋_GB2312" w:eastAsia="仿宋_GB2312" w:cs="仿宋_GB2312"/>
          <w:szCs w:val="21"/>
        </w:rPr>
        <w:t>必须注意试题的难易程度与能力层次有一定的联系，但两者不是等同的概念，在各个能力层次都有不同难度的试题。</w:t>
      </w:r>
    </w:p>
    <w:p>
      <w:pPr>
        <w:snapToGrid w:val="0"/>
        <w:ind w:firstLine="420" w:firstLineChars="200"/>
        <w:jc w:val="left"/>
        <w:rPr>
          <w:rFonts w:ascii="仿宋_GB2312" w:hAnsi="仿宋_GB2312" w:eastAsia="仿宋_GB2312" w:cs="仿宋_GB2312"/>
          <w:szCs w:val="21"/>
        </w:rPr>
      </w:pPr>
      <w:r>
        <w:rPr>
          <w:rFonts w:hint="eastAsia" w:ascii="仿宋_GB2312" w:hAnsi="仿宋_GB2312" w:eastAsia="仿宋_GB2312" w:cs="仿宋_GB2312"/>
          <w:color w:val="000000" w:themeColor="text1"/>
          <w:szCs w:val="21"/>
          <w14:textFill>
            <w14:solidFill>
              <w14:schemeClr w14:val="tx1"/>
            </w14:solidFill>
          </w14:textFill>
        </w:rPr>
        <w:t>6.</w:t>
      </w:r>
      <w:r>
        <w:rPr>
          <w:rFonts w:hint="eastAsia" w:ascii="仿宋_GB2312" w:hAnsi="仿宋_GB2312" w:eastAsia="仿宋_GB2312" w:cs="仿宋_GB2312"/>
          <w:szCs w:val="21"/>
        </w:rPr>
        <w:t>各种题型的具体样式参见本大纲附录。</w:t>
      </w:r>
    </w:p>
    <w:p>
      <w:pPr>
        <w:snapToGrid w:val="0"/>
        <w:ind w:firstLine="420" w:firstLineChars="200"/>
        <w:rPr>
          <w:rFonts w:ascii="仿宋_GB2312" w:hAnsi="仿宋_GB2312" w:eastAsia="仿宋_GB2312" w:cs="仿宋_GB2312"/>
          <w:color w:val="000000" w:themeColor="text1"/>
          <w:szCs w:val="21"/>
          <w14:textFill>
            <w14:solidFill>
              <w14:schemeClr w14:val="tx1"/>
            </w14:solidFill>
          </w14:textFill>
        </w:rPr>
      </w:pPr>
    </w:p>
    <w:p>
      <w:pPr>
        <w:snapToGrid w:val="0"/>
        <w:jc w:val="center"/>
        <w:outlineLvl w:val="0"/>
        <w:rPr>
          <w:rFonts w:ascii="仿宋_GB2312" w:hAnsi="仿宋_GB2312" w:eastAsia="仿宋_GB2312" w:cs="仿宋_GB2312"/>
          <w:b/>
          <w:bCs/>
          <w:szCs w:val="21"/>
        </w:rPr>
      </w:pPr>
      <w:r>
        <w:rPr>
          <w:rFonts w:hint="eastAsia" w:ascii="仿宋_GB2312" w:hAnsi="仿宋_GB2312" w:eastAsia="仿宋_GB2312" w:cs="仿宋_GB2312"/>
          <w:b/>
          <w:bCs/>
          <w:szCs w:val="21"/>
        </w:rPr>
        <w:t>V 题型举例</w:t>
      </w:r>
    </w:p>
    <w:p>
      <w:pPr>
        <w:snapToGrid w:val="0"/>
        <w:ind w:firstLine="420" w:firstLine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一、单项选择题</w:t>
      </w:r>
    </w:p>
    <w:p>
      <w:pPr>
        <w:snapToGrid w:val="0"/>
        <w:ind w:firstLine="420" w:firstLine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1.UCC/EAN-128条形码的应用标识符00是（）：</w:t>
      </w:r>
    </w:p>
    <w:p>
      <w:pPr>
        <w:snapToGrid w:val="0"/>
        <w:ind w:firstLine="420" w:firstLine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A 系列货运包装箱代码      B 货运包装箱代码</w:t>
      </w:r>
    </w:p>
    <w:p>
      <w:pPr>
        <w:snapToGrid w:val="0"/>
        <w:ind w:firstLine="420" w:firstLine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 xml:space="preserve">C 批号或组号      </w:t>
      </w:r>
      <w:r>
        <w:rPr>
          <w:rFonts w:hint="eastAsia" w:ascii="仿宋_GB2312" w:hAnsi="仿宋_GB2312" w:eastAsia="仿宋_GB2312" w:cs="仿宋_GB2312"/>
          <w:color w:val="000000" w:themeColor="text1"/>
          <w:szCs w:val="21"/>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szCs w:val="21"/>
          <w14:textFill>
            <w14:solidFill>
              <w14:schemeClr w14:val="tx1"/>
            </w14:solidFill>
          </w14:textFill>
        </w:rPr>
        <w:t>D 长度格式n2+n18</w:t>
      </w:r>
    </w:p>
    <w:p>
      <w:pPr>
        <w:snapToGrid w:val="0"/>
        <w:ind w:firstLine="420" w:firstLine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二、多项选择题</w:t>
      </w:r>
    </w:p>
    <w:p>
      <w:pPr>
        <w:snapToGrid w:val="0"/>
        <w:ind w:firstLine="420" w:firstLine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1.RFID技术的特点包括（）：</w:t>
      </w:r>
    </w:p>
    <w:p>
      <w:pPr>
        <w:snapToGrid w:val="0"/>
        <w:ind w:firstLine="420" w:firstLine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 xml:space="preserve">A 非接触识读     </w:t>
      </w:r>
      <w:r>
        <w:rPr>
          <w:rFonts w:hint="eastAsia" w:ascii="仿宋_GB2312" w:hAnsi="仿宋_GB2312" w:eastAsia="仿宋_GB2312" w:cs="仿宋_GB2312"/>
          <w:color w:val="000000" w:themeColor="text1"/>
          <w:szCs w:val="21"/>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szCs w:val="21"/>
          <w14:textFill>
            <w14:solidFill>
              <w14:schemeClr w14:val="tx1"/>
            </w14:solidFill>
          </w14:textFill>
        </w:rPr>
        <w:t xml:space="preserve"> B 保密性强</w:t>
      </w:r>
    </w:p>
    <w:p>
      <w:pPr>
        <w:snapToGrid w:val="0"/>
        <w:ind w:firstLine="420" w:firstLineChars="200"/>
        <w:rPr>
          <w:rFonts w:hint="default" w:ascii="仿宋_GB2312" w:hAnsi="仿宋_GB2312" w:eastAsia="仿宋_GB2312" w:cs="仿宋_GB2312"/>
          <w:color w:val="000000" w:themeColor="text1"/>
          <w:szCs w:val="21"/>
          <w:lang w:val="en-US" w:eastAsia="zh-CN"/>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C 同时识别多个对象      D 低成本</w:t>
      </w:r>
      <w:r>
        <w:rPr>
          <w:rFonts w:hint="eastAsia" w:ascii="仿宋_GB2312" w:hAnsi="仿宋_GB2312" w:eastAsia="仿宋_GB2312" w:cs="仿宋_GB2312"/>
          <w:color w:val="000000" w:themeColor="text1"/>
          <w:szCs w:val="21"/>
          <w:lang w:val="en-US" w:eastAsia="zh-CN"/>
          <w14:textFill>
            <w14:solidFill>
              <w14:schemeClr w14:val="tx1"/>
            </w14:solidFill>
          </w14:textFill>
        </w:rPr>
        <w:t xml:space="preserve">    E 适应高速移动物体</w:t>
      </w:r>
    </w:p>
    <w:p>
      <w:pPr>
        <w:snapToGrid w:val="0"/>
        <w:ind w:firstLine="420" w:firstLine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三、名词解释题</w:t>
      </w:r>
    </w:p>
    <w:p>
      <w:pPr>
        <w:snapToGrid w:val="0"/>
        <w:ind w:firstLine="420" w:firstLineChars="200"/>
        <w:rPr>
          <w:rFonts w:hint="eastAsia"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 GPS</w:t>
      </w:r>
    </w:p>
    <w:p>
      <w:pPr>
        <w:snapToGrid w:val="0"/>
        <w:ind w:left="44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四、简答题</w:t>
      </w:r>
    </w:p>
    <w:p>
      <w:pPr>
        <w:snapToGrid w:val="0"/>
        <w:ind w:left="44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1.常见的条形码识读器有哪些，各自有什么特点？</w:t>
      </w:r>
    </w:p>
    <w:p>
      <w:pPr>
        <w:snapToGrid w:val="0"/>
        <w:ind w:firstLine="420" w:firstLine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五、论述题</w:t>
      </w:r>
    </w:p>
    <w:p>
      <w:pPr>
        <w:snapToGrid w:val="0"/>
        <w:ind w:firstLine="420" w:firstLineChars="200"/>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1.根据GPS的特性，论述GPS在物流企业的应用</w:t>
      </w:r>
    </w:p>
    <w:p>
      <w:pPr>
        <w:snapToGrid w:val="0"/>
        <w:ind w:firstLine="420" w:firstLineChars="200"/>
        <w:rPr>
          <w:rFonts w:ascii="仿宋_GB2312" w:hAnsi="仿宋_GB2312" w:eastAsia="仿宋_GB2312" w:cs="仿宋_GB2312"/>
          <w:color w:val="000000" w:themeColor="text1"/>
          <w:szCs w:val="21"/>
          <w14:textFill>
            <w14:solidFill>
              <w14:schemeClr w14:val="tx1"/>
            </w14:solidFill>
          </w14:textFill>
        </w:rPr>
      </w:pPr>
    </w:p>
    <w:p>
      <w:pPr>
        <w:snapToGrid w:val="0"/>
        <w:rPr>
          <w:rFonts w:ascii="仿宋_GB2312" w:hAnsi="仿宋_GB2312" w:eastAsia="仿宋_GB2312" w:cs="仿宋_GB2312"/>
          <w:szCs w:val="21"/>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410D9A"/>
    <w:multiLevelType w:val="singleLevel"/>
    <w:tmpl w:val="3F410D9A"/>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2MjE1MrEwszAxtDQyNDVR0lEKTi0uzszPAykwrgUAvavdeSwAAAA="/>
    <w:docVar w:name="commondata" w:val="eyJoZGlkIjoiN2YzNjBkOTgyNWQ1YTMxYzM3MzMwNWFiODNmOWIzYWMifQ=="/>
  </w:docVars>
  <w:rsids>
    <w:rsidRoot w:val="00C92696"/>
    <w:rsid w:val="00000C35"/>
    <w:rsid w:val="000117EE"/>
    <w:rsid w:val="00011B96"/>
    <w:rsid w:val="00014871"/>
    <w:rsid w:val="0001745C"/>
    <w:rsid w:val="00062399"/>
    <w:rsid w:val="0006240C"/>
    <w:rsid w:val="00082730"/>
    <w:rsid w:val="00085F56"/>
    <w:rsid w:val="000908C6"/>
    <w:rsid w:val="00094207"/>
    <w:rsid w:val="000963E6"/>
    <w:rsid w:val="000A4FF4"/>
    <w:rsid w:val="000A6890"/>
    <w:rsid w:val="000B5906"/>
    <w:rsid w:val="000C1BA2"/>
    <w:rsid w:val="000C4992"/>
    <w:rsid w:val="000C7E1C"/>
    <w:rsid w:val="000D24CF"/>
    <w:rsid w:val="000E446E"/>
    <w:rsid w:val="000E4D62"/>
    <w:rsid w:val="000E68B5"/>
    <w:rsid w:val="000F4C43"/>
    <w:rsid w:val="0010197B"/>
    <w:rsid w:val="001262D8"/>
    <w:rsid w:val="00137B67"/>
    <w:rsid w:val="00156AE6"/>
    <w:rsid w:val="001605DA"/>
    <w:rsid w:val="00166D03"/>
    <w:rsid w:val="00166E63"/>
    <w:rsid w:val="00182833"/>
    <w:rsid w:val="001918AD"/>
    <w:rsid w:val="001A3DB1"/>
    <w:rsid w:val="001A48F2"/>
    <w:rsid w:val="001A5E8F"/>
    <w:rsid w:val="001B08BD"/>
    <w:rsid w:val="001B3AEC"/>
    <w:rsid w:val="001B4E9E"/>
    <w:rsid w:val="001B54E8"/>
    <w:rsid w:val="001C6115"/>
    <w:rsid w:val="001D19EF"/>
    <w:rsid w:val="001D1FC3"/>
    <w:rsid w:val="001D4400"/>
    <w:rsid w:val="001D5CBE"/>
    <w:rsid w:val="001E0A2D"/>
    <w:rsid w:val="001E4212"/>
    <w:rsid w:val="001E5C7F"/>
    <w:rsid w:val="00204778"/>
    <w:rsid w:val="00204815"/>
    <w:rsid w:val="00207981"/>
    <w:rsid w:val="002206D1"/>
    <w:rsid w:val="00220EF9"/>
    <w:rsid w:val="002334BF"/>
    <w:rsid w:val="00241055"/>
    <w:rsid w:val="0024479C"/>
    <w:rsid w:val="00245291"/>
    <w:rsid w:val="00250C5A"/>
    <w:rsid w:val="002511FE"/>
    <w:rsid w:val="00251250"/>
    <w:rsid w:val="00252D65"/>
    <w:rsid w:val="002540D4"/>
    <w:rsid w:val="0025412D"/>
    <w:rsid w:val="00260F69"/>
    <w:rsid w:val="00261F1F"/>
    <w:rsid w:val="00267283"/>
    <w:rsid w:val="00270BDE"/>
    <w:rsid w:val="002735B2"/>
    <w:rsid w:val="00280E3F"/>
    <w:rsid w:val="00281721"/>
    <w:rsid w:val="002876F5"/>
    <w:rsid w:val="0029286F"/>
    <w:rsid w:val="002959D6"/>
    <w:rsid w:val="002A119E"/>
    <w:rsid w:val="002A3B2C"/>
    <w:rsid w:val="002B38AA"/>
    <w:rsid w:val="002B625E"/>
    <w:rsid w:val="002C3407"/>
    <w:rsid w:val="002D6A65"/>
    <w:rsid w:val="002E2BA0"/>
    <w:rsid w:val="002F4B5C"/>
    <w:rsid w:val="002F62B0"/>
    <w:rsid w:val="00304856"/>
    <w:rsid w:val="00311307"/>
    <w:rsid w:val="00315DAC"/>
    <w:rsid w:val="00316906"/>
    <w:rsid w:val="00316E04"/>
    <w:rsid w:val="00317AEC"/>
    <w:rsid w:val="00317DAB"/>
    <w:rsid w:val="0032574C"/>
    <w:rsid w:val="0032610D"/>
    <w:rsid w:val="00326236"/>
    <w:rsid w:val="003266F9"/>
    <w:rsid w:val="00335EFD"/>
    <w:rsid w:val="00341D6C"/>
    <w:rsid w:val="003441D2"/>
    <w:rsid w:val="00346E1D"/>
    <w:rsid w:val="00352D8B"/>
    <w:rsid w:val="00355D99"/>
    <w:rsid w:val="00356F59"/>
    <w:rsid w:val="003625BC"/>
    <w:rsid w:val="003633A2"/>
    <w:rsid w:val="00363B4F"/>
    <w:rsid w:val="00367BFF"/>
    <w:rsid w:val="003720C9"/>
    <w:rsid w:val="00377A01"/>
    <w:rsid w:val="00383E43"/>
    <w:rsid w:val="003855AA"/>
    <w:rsid w:val="00395C85"/>
    <w:rsid w:val="003975BC"/>
    <w:rsid w:val="003A6D54"/>
    <w:rsid w:val="003D323E"/>
    <w:rsid w:val="003E0BDC"/>
    <w:rsid w:val="003E5B01"/>
    <w:rsid w:val="004033B0"/>
    <w:rsid w:val="004063C9"/>
    <w:rsid w:val="004106C4"/>
    <w:rsid w:val="00413201"/>
    <w:rsid w:val="00422AFF"/>
    <w:rsid w:val="00430CA7"/>
    <w:rsid w:val="00431984"/>
    <w:rsid w:val="0043392C"/>
    <w:rsid w:val="00441614"/>
    <w:rsid w:val="00441C33"/>
    <w:rsid w:val="004458FB"/>
    <w:rsid w:val="00446227"/>
    <w:rsid w:val="004653CF"/>
    <w:rsid w:val="004665DE"/>
    <w:rsid w:val="00472E6F"/>
    <w:rsid w:val="00480F62"/>
    <w:rsid w:val="004818FF"/>
    <w:rsid w:val="00487467"/>
    <w:rsid w:val="00490098"/>
    <w:rsid w:val="004919F1"/>
    <w:rsid w:val="004A0538"/>
    <w:rsid w:val="004A2B68"/>
    <w:rsid w:val="004A5384"/>
    <w:rsid w:val="004B1D18"/>
    <w:rsid w:val="004B745E"/>
    <w:rsid w:val="004B7567"/>
    <w:rsid w:val="004C17DA"/>
    <w:rsid w:val="004C2589"/>
    <w:rsid w:val="004E09A7"/>
    <w:rsid w:val="004E0CFE"/>
    <w:rsid w:val="004E4D32"/>
    <w:rsid w:val="004E4E23"/>
    <w:rsid w:val="004F0DB4"/>
    <w:rsid w:val="004F70AD"/>
    <w:rsid w:val="005113EF"/>
    <w:rsid w:val="0051470B"/>
    <w:rsid w:val="00515238"/>
    <w:rsid w:val="00516403"/>
    <w:rsid w:val="00521E8E"/>
    <w:rsid w:val="00523C9A"/>
    <w:rsid w:val="00531EA8"/>
    <w:rsid w:val="005635B8"/>
    <w:rsid w:val="005755E2"/>
    <w:rsid w:val="00576E8A"/>
    <w:rsid w:val="005875C9"/>
    <w:rsid w:val="005918A9"/>
    <w:rsid w:val="005A2D43"/>
    <w:rsid w:val="005A54D7"/>
    <w:rsid w:val="005B390B"/>
    <w:rsid w:val="005B4E7B"/>
    <w:rsid w:val="005C1092"/>
    <w:rsid w:val="005C1AE7"/>
    <w:rsid w:val="005C1B77"/>
    <w:rsid w:val="005C2553"/>
    <w:rsid w:val="005C5552"/>
    <w:rsid w:val="005C7FC3"/>
    <w:rsid w:val="005F0341"/>
    <w:rsid w:val="006019AD"/>
    <w:rsid w:val="00606C17"/>
    <w:rsid w:val="00621421"/>
    <w:rsid w:val="006341FD"/>
    <w:rsid w:val="00634346"/>
    <w:rsid w:val="00640945"/>
    <w:rsid w:val="00645089"/>
    <w:rsid w:val="0065070E"/>
    <w:rsid w:val="00655C5B"/>
    <w:rsid w:val="00656F43"/>
    <w:rsid w:val="00662604"/>
    <w:rsid w:val="006629C5"/>
    <w:rsid w:val="00672AA6"/>
    <w:rsid w:val="00677B71"/>
    <w:rsid w:val="0068363C"/>
    <w:rsid w:val="006A34E5"/>
    <w:rsid w:val="006A3D64"/>
    <w:rsid w:val="006C167C"/>
    <w:rsid w:val="006D2C92"/>
    <w:rsid w:val="006D6D49"/>
    <w:rsid w:val="006E0669"/>
    <w:rsid w:val="006E178D"/>
    <w:rsid w:val="006E3687"/>
    <w:rsid w:val="0070512A"/>
    <w:rsid w:val="00716B94"/>
    <w:rsid w:val="00721ADD"/>
    <w:rsid w:val="0073238C"/>
    <w:rsid w:val="00737AEE"/>
    <w:rsid w:val="007524E2"/>
    <w:rsid w:val="00755FA6"/>
    <w:rsid w:val="00757275"/>
    <w:rsid w:val="007576F0"/>
    <w:rsid w:val="007654F2"/>
    <w:rsid w:val="0079097C"/>
    <w:rsid w:val="007916B6"/>
    <w:rsid w:val="0079502A"/>
    <w:rsid w:val="007B3113"/>
    <w:rsid w:val="007B61FD"/>
    <w:rsid w:val="007C7AC8"/>
    <w:rsid w:val="007D12D5"/>
    <w:rsid w:val="007D5BFE"/>
    <w:rsid w:val="007D5F26"/>
    <w:rsid w:val="007E2003"/>
    <w:rsid w:val="007F3C3D"/>
    <w:rsid w:val="007F3EC2"/>
    <w:rsid w:val="007F64EB"/>
    <w:rsid w:val="0080046C"/>
    <w:rsid w:val="0080515C"/>
    <w:rsid w:val="00806CCF"/>
    <w:rsid w:val="00814A31"/>
    <w:rsid w:val="00814F9D"/>
    <w:rsid w:val="008258A0"/>
    <w:rsid w:val="008303EB"/>
    <w:rsid w:val="0083102F"/>
    <w:rsid w:val="00831710"/>
    <w:rsid w:val="00831CFB"/>
    <w:rsid w:val="00833DA3"/>
    <w:rsid w:val="00837414"/>
    <w:rsid w:val="00841D26"/>
    <w:rsid w:val="008427FA"/>
    <w:rsid w:val="00847FDF"/>
    <w:rsid w:val="0085009F"/>
    <w:rsid w:val="008541AE"/>
    <w:rsid w:val="00866CB5"/>
    <w:rsid w:val="008732B2"/>
    <w:rsid w:val="00881256"/>
    <w:rsid w:val="00882FEE"/>
    <w:rsid w:val="00890288"/>
    <w:rsid w:val="008902EC"/>
    <w:rsid w:val="00892686"/>
    <w:rsid w:val="00897A7E"/>
    <w:rsid w:val="008B1A4F"/>
    <w:rsid w:val="008B2F55"/>
    <w:rsid w:val="008B3E18"/>
    <w:rsid w:val="008B7696"/>
    <w:rsid w:val="008C67BC"/>
    <w:rsid w:val="008C6F07"/>
    <w:rsid w:val="008D0C23"/>
    <w:rsid w:val="008D1388"/>
    <w:rsid w:val="008D3305"/>
    <w:rsid w:val="008D4878"/>
    <w:rsid w:val="008D4EAB"/>
    <w:rsid w:val="008E41EF"/>
    <w:rsid w:val="008E5E40"/>
    <w:rsid w:val="008E6FFF"/>
    <w:rsid w:val="00902D79"/>
    <w:rsid w:val="009031ED"/>
    <w:rsid w:val="00907A15"/>
    <w:rsid w:val="00916C07"/>
    <w:rsid w:val="009216E5"/>
    <w:rsid w:val="00921F89"/>
    <w:rsid w:val="00926FDE"/>
    <w:rsid w:val="00937181"/>
    <w:rsid w:val="00940282"/>
    <w:rsid w:val="009408EB"/>
    <w:rsid w:val="0094194A"/>
    <w:rsid w:val="0096123E"/>
    <w:rsid w:val="0096791A"/>
    <w:rsid w:val="00971B4E"/>
    <w:rsid w:val="009722C8"/>
    <w:rsid w:val="00974DE0"/>
    <w:rsid w:val="009821AA"/>
    <w:rsid w:val="0098369D"/>
    <w:rsid w:val="00984CC3"/>
    <w:rsid w:val="00992FAB"/>
    <w:rsid w:val="00994877"/>
    <w:rsid w:val="009A03A4"/>
    <w:rsid w:val="009A626B"/>
    <w:rsid w:val="009A69F9"/>
    <w:rsid w:val="009B7489"/>
    <w:rsid w:val="009C3F7C"/>
    <w:rsid w:val="009C4C7C"/>
    <w:rsid w:val="009D051F"/>
    <w:rsid w:val="009D31D1"/>
    <w:rsid w:val="009D38A6"/>
    <w:rsid w:val="009D7076"/>
    <w:rsid w:val="009E00F7"/>
    <w:rsid w:val="009F5EE2"/>
    <w:rsid w:val="00A00ABF"/>
    <w:rsid w:val="00A01741"/>
    <w:rsid w:val="00A12DA2"/>
    <w:rsid w:val="00A17539"/>
    <w:rsid w:val="00A2442E"/>
    <w:rsid w:val="00A3038B"/>
    <w:rsid w:val="00A40E40"/>
    <w:rsid w:val="00A4676E"/>
    <w:rsid w:val="00A52B49"/>
    <w:rsid w:val="00A538BE"/>
    <w:rsid w:val="00A65F03"/>
    <w:rsid w:val="00A70C6E"/>
    <w:rsid w:val="00A713E8"/>
    <w:rsid w:val="00A71DE4"/>
    <w:rsid w:val="00A72CEF"/>
    <w:rsid w:val="00A73DEC"/>
    <w:rsid w:val="00A8244C"/>
    <w:rsid w:val="00A90272"/>
    <w:rsid w:val="00A909A9"/>
    <w:rsid w:val="00A914AB"/>
    <w:rsid w:val="00A91B44"/>
    <w:rsid w:val="00A95C43"/>
    <w:rsid w:val="00A96C22"/>
    <w:rsid w:val="00AA1825"/>
    <w:rsid w:val="00AA3FC0"/>
    <w:rsid w:val="00AA6DF4"/>
    <w:rsid w:val="00AB0C92"/>
    <w:rsid w:val="00AB32EB"/>
    <w:rsid w:val="00AC1A5D"/>
    <w:rsid w:val="00AC2D4F"/>
    <w:rsid w:val="00AC5321"/>
    <w:rsid w:val="00AD02B6"/>
    <w:rsid w:val="00AE2F1B"/>
    <w:rsid w:val="00AF025B"/>
    <w:rsid w:val="00AF7EDD"/>
    <w:rsid w:val="00B025C1"/>
    <w:rsid w:val="00B0370B"/>
    <w:rsid w:val="00B06F6D"/>
    <w:rsid w:val="00B11C13"/>
    <w:rsid w:val="00B1218D"/>
    <w:rsid w:val="00B179E2"/>
    <w:rsid w:val="00B31356"/>
    <w:rsid w:val="00B3384D"/>
    <w:rsid w:val="00B354E2"/>
    <w:rsid w:val="00B35F89"/>
    <w:rsid w:val="00B41A1B"/>
    <w:rsid w:val="00B4224C"/>
    <w:rsid w:val="00B42AE2"/>
    <w:rsid w:val="00B43FC9"/>
    <w:rsid w:val="00B506C4"/>
    <w:rsid w:val="00B6142B"/>
    <w:rsid w:val="00B65DC1"/>
    <w:rsid w:val="00B671DE"/>
    <w:rsid w:val="00B77307"/>
    <w:rsid w:val="00B82335"/>
    <w:rsid w:val="00B8681B"/>
    <w:rsid w:val="00B8704B"/>
    <w:rsid w:val="00BA26A4"/>
    <w:rsid w:val="00BA3960"/>
    <w:rsid w:val="00BB1EA9"/>
    <w:rsid w:val="00BB43CD"/>
    <w:rsid w:val="00BC2835"/>
    <w:rsid w:val="00BC6898"/>
    <w:rsid w:val="00BD5B23"/>
    <w:rsid w:val="00BD70ED"/>
    <w:rsid w:val="00BE52D2"/>
    <w:rsid w:val="00BF3621"/>
    <w:rsid w:val="00BF3776"/>
    <w:rsid w:val="00BF68A1"/>
    <w:rsid w:val="00C07DF2"/>
    <w:rsid w:val="00C10713"/>
    <w:rsid w:val="00C111F1"/>
    <w:rsid w:val="00C14824"/>
    <w:rsid w:val="00C16466"/>
    <w:rsid w:val="00C16E95"/>
    <w:rsid w:val="00C1710A"/>
    <w:rsid w:val="00C4397F"/>
    <w:rsid w:val="00C4469E"/>
    <w:rsid w:val="00C65037"/>
    <w:rsid w:val="00C7082F"/>
    <w:rsid w:val="00C71DA4"/>
    <w:rsid w:val="00C75734"/>
    <w:rsid w:val="00C77CD8"/>
    <w:rsid w:val="00C92696"/>
    <w:rsid w:val="00C955A1"/>
    <w:rsid w:val="00C95E91"/>
    <w:rsid w:val="00C96CA2"/>
    <w:rsid w:val="00CA5D55"/>
    <w:rsid w:val="00CB26E0"/>
    <w:rsid w:val="00CB3EB8"/>
    <w:rsid w:val="00CC3C7F"/>
    <w:rsid w:val="00CC49F4"/>
    <w:rsid w:val="00CD1EFD"/>
    <w:rsid w:val="00CE1DB9"/>
    <w:rsid w:val="00CE4CED"/>
    <w:rsid w:val="00CE68F0"/>
    <w:rsid w:val="00CF1936"/>
    <w:rsid w:val="00CF3434"/>
    <w:rsid w:val="00CF6307"/>
    <w:rsid w:val="00CF6FEE"/>
    <w:rsid w:val="00D001A4"/>
    <w:rsid w:val="00D12AE8"/>
    <w:rsid w:val="00D1521E"/>
    <w:rsid w:val="00D17597"/>
    <w:rsid w:val="00D21E10"/>
    <w:rsid w:val="00D2693D"/>
    <w:rsid w:val="00D37E59"/>
    <w:rsid w:val="00D40495"/>
    <w:rsid w:val="00D45360"/>
    <w:rsid w:val="00D4592E"/>
    <w:rsid w:val="00D4670D"/>
    <w:rsid w:val="00D679F5"/>
    <w:rsid w:val="00D70837"/>
    <w:rsid w:val="00D7276B"/>
    <w:rsid w:val="00D72B9E"/>
    <w:rsid w:val="00D75AF2"/>
    <w:rsid w:val="00D76AE4"/>
    <w:rsid w:val="00D827A0"/>
    <w:rsid w:val="00D8348B"/>
    <w:rsid w:val="00D86C30"/>
    <w:rsid w:val="00D8773F"/>
    <w:rsid w:val="00DA064E"/>
    <w:rsid w:val="00DA0D0D"/>
    <w:rsid w:val="00DA167E"/>
    <w:rsid w:val="00DA2DD1"/>
    <w:rsid w:val="00DB27F3"/>
    <w:rsid w:val="00DB46DA"/>
    <w:rsid w:val="00DC29FA"/>
    <w:rsid w:val="00DC66A6"/>
    <w:rsid w:val="00DD2D19"/>
    <w:rsid w:val="00DD5F5C"/>
    <w:rsid w:val="00DE1C02"/>
    <w:rsid w:val="00DF2CB3"/>
    <w:rsid w:val="00DF3A17"/>
    <w:rsid w:val="00DF3F39"/>
    <w:rsid w:val="00DF6F29"/>
    <w:rsid w:val="00E0472B"/>
    <w:rsid w:val="00E147B2"/>
    <w:rsid w:val="00E160DE"/>
    <w:rsid w:val="00E42B3D"/>
    <w:rsid w:val="00E43C75"/>
    <w:rsid w:val="00E443C5"/>
    <w:rsid w:val="00E4569B"/>
    <w:rsid w:val="00E576E6"/>
    <w:rsid w:val="00E640F8"/>
    <w:rsid w:val="00E668D6"/>
    <w:rsid w:val="00E738EB"/>
    <w:rsid w:val="00E91618"/>
    <w:rsid w:val="00E96D9C"/>
    <w:rsid w:val="00EA06E7"/>
    <w:rsid w:val="00EA3DFF"/>
    <w:rsid w:val="00EA739A"/>
    <w:rsid w:val="00EB2F5C"/>
    <w:rsid w:val="00EB4A60"/>
    <w:rsid w:val="00EB62F5"/>
    <w:rsid w:val="00EC1E1D"/>
    <w:rsid w:val="00EC566B"/>
    <w:rsid w:val="00EC7E6E"/>
    <w:rsid w:val="00ED000E"/>
    <w:rsid w:val="00ED312F"/>
    <w:rsid w:val="00ED3B6C"/>
    <w:rsid w:val="00ED70F6"/>
    <w:rsid w:val="00EE1BC4"/>
    <w:rsid w:val="00EE551C"/>
    <w:rsid w:val="00EF2CAA"/>
    <w:rsid w:val="00EF6481"/>
    <w:rsid w:val="00F03DA0"/>
    <w:rsid w:val="00F24D0B"/>
    <w:rsid w:val="00F3218D"/>
    <w:rsid w:val="00F36FD7"/>
    <w:rsid w:val="00F40DE3"/>
    <w:rsid w:val="00F47C8B"/>
    <w:rsid w:val="00F5362D"/>
    <w:rsid w:val="00F6276D"/>
    <w:rsid w:val="00F63693"/>
    <w:rsid w:val="00F73E69"/>
    <w:rsid w:val="00F86D18"/>
    <w:rsid w:val="00F91223"/>
    <w:rsid w:val="00F9572B"/>
    <w:rsid w:val="00FA2495"/>
    <w:rsid w:val="00FA6830"/>
    <w:rsid w:val="00FA796D"/>
    <w:rsid w:val="00FB54C5"/>
    <w:rsid w:val="00FB56F6"/>
    <w:rsid w:val="00FC0CCD"/>
    <w:rsid w:val="00FC699F"/>
    <w:rsid w:val="00FC6DFB"/>
    <w:rsid w:val="00FC76AD"/>
    <w:rsid w:val="00FD3A00"/>
    <w:rsid w:val="00FD4C48"/>
    <w:rsid w:val="00FD6B1C"/>
    <w:rsid w:val="00FE4F89"/>
    <w:rsid w:val="00FE5219"/>
    <w:rsid w:val="00FF105D"/>
    <w:rsid w:val="00FF730C"/>
    <w:rsid w:val="00FF773E"/>
    <w:rsid w:val="01CC7E22"/>
    <w:rsid w:val="03577DA5"/>
    <w:rsid w:val="06712BB6"/>
    <w:rsid w:val="06A16EF5"/>
    <w:rsid w:val="0884385E"/>
    <w:rsid w:val="0B204BAA"/>
    <w:rsid w:val="0E0B38ED"/>
    <w:rsid w:val="0F957915"/>
    <w:rsid w:val="0FC974FB"/>
    <w:rsid w:val="0FCD5301"/>
    <w:rsid w:val="1170719A"/>
    <w:rsid w:val="15675B4B"/>
    <w:rsid w:val="18F558C8"/>
    <w:rsid w:val="19876DE5"/>
    <w:rsid w:val="1A7C004F"/>
    <w:rsid w:val="1A7D7923"/>
    <w:rsid w:val="1B2E6E70"/>
    <w:rsid w:val="1D7E5E8C"/>
    <w:rsid w:val="1DF27B5F"/>
    <w:rsid w:val="216E7FC6"/>
    <w:rsid w:val="23A814C6"/>
    <w:rsid w:val="2419690F"/>
    <w:rsid w:val="26B40B71"/>
    <w:rsid w:val="275A1718"/>
    <w:rsid w:val="290C6955"/>
    <w:rsid w:val="291B4ED7"/>
    <w:rsid w:val="2AA762FE"/>
    <w:rsid w:val="2B6F5509"/>
    <w:rsid w:val="2DFB52D7"/>
    <w:rsid w:val="2E1819E5"/>
    <w:rsid w:val="2F827A5E"/>
    <w:rsid w:val="30F602B2"/>
    <w:rsid w:val="31232B7B"/>
    <w:rsid w:val="3159738D"/>
    <w:rsid w:val="354A647F"/>
    <w:rsid w:val="35555B77"/>
    <w:rsid w:val="37F21BFE"/>
    <w:rsid w:val="39581830"/>
    <w:rsid w:val="39D84930"/>
    <w:rsid w:val="3BEE2B70"/>
    <w:rsid w:val="3C5A586D"/>
    <w:rsid w:val="3EEB0A50"/>
    <w:rsid w:val="414F487A"/>
    <w:rsid w:val="41C9151C"/>
    <w:rsid w:val="43B53622"/>
    <w:rsid w:val="45CE4D82"/>
    <w:rsid w:val="47D534B4"/>
    <w:rsid w:val="49261002"/>
    <w:rsid w:val="4AC62A9D"/>
    <w:rsid w:val="508605D9"/>
    <w:rsid w:val="52CD24EF"/>
    <w:rsid w:val="579B14B0"/>
    <w:rsid w:val="581A550C"/>
    <w:rsid w:val="5AC75D2E"/>
    <w:rsid w:val="5F9C5723"/>
    <w:rsid w:val="67A863FF"/>
    <w:rsid w:val="68947CE3"/>
    <w:rsid w:val="69807E63"/>
    <w:rsid w:val="6D763A57"/>
    <w:rsid w:val="71AA7DB2"/>
    <w:rsid w:val="73F30988"/>
    <w:rsid w:val="774F3472"/>
    <w:rsid w:val="7D257E1F"/>
    <w:rsid w:val="7E417769"/>
    <w:rsid w:val="7F5C0AED"/>
    <w:rsid w:val="7F7854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qFormat/>
    <w:uiPriority w:val="0"/>
    <w:pPr>
      <w:spacing w:after="120"/>
      <w:ind w:left="420" w:leftChars="200"/>
    </w:pPr>
  </w:style>
  <w:style w:type="paragraph" w:styleId="3">
    <w:name w:val="annotation text"/>
    <w:basedOn w:val="1"/>
    <w:qFormat/>
    <w:uiPriority w:val="0"/>
    <w:pPr>
      <w:jc w:val="left"/>
    </w:pPr>
  </w:style>
  <w:style w:type="paragraph" w:styleId="4">
    <w:name w:val="Balloon Text"/>
    <w:basedOn w:val="1"/>
    <w:link w:val="13"/>
    <w:qFormat/>
    <w:uiPriority w:val="0"/>
    <w:rPr>
      <w:sz w:val="18"/>
      <w:szCs w:val="18"/>
    </w:rPr>
  </w:style>
  <w:style w:type="paragraph" w:styleId="5">
    <w:name w:val="footer"/>
    <w:basedOn w:val="1"/>
    <w:link w:val="12"/>
    <w:qFormat/>
    <w:uiPriority w:val="0"/>
    <w:pPr>
      <w:tabs>
        <w:tab w:val="center" w:pos="4153"/>
        <w:tab w:val="right" w:pos="8306"/>
      </w:tabs>
      <w:snapToGrid w:val="0"/>
      <w:jc w:val="left"/>
    </w:pPr>
    <w:rPr>
      <w:sz w:val="18"/>
      <w:szCs w:val="18"/>
    </w:rPr>
  </w:style>
  <w:style w:type="paragraph" w:styleId="6">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annotation reference"/>
    <w:basedOn w:val="9"/>
    <w:qFormat/>
    <w:uiPriority w:val="0"/>
    <w:rPr>
      <w:sz w:val="21"/>
      <w:szCs w:val="21"/>
    </w:rPr>
  </w:style>
  <w:style w:type="character" w:customStyle="1" w:styleId="11">
    <w:name w:val="页眉 字符"/>
    <w:basedOn w:val="9"/>
    <w:link w:val="6"/>
    <w:qFormat/>
    <w:uiPriority w:val="0"/>
    <w:rPr>
      <w:rFonts w:ascii="Times New Roman" w:hAnsi="Times New Roman" w:eastAsia="宋体" w:cs="Times New Roman"/>
      <w:kern w:val="2"/>
      <w:sz w:val="18"/>
      <w:szCs w:val="18"/>
    </w:rPr>
  </w:style>
  <w:style w:type="character" w:customStyle="1" w:styleId="12">
    <w:name w:val="页脚 字符"/>
    <w:basedOn w:val="9"/>
    <w:link w:val="5"/>
    <w:qFormat/>
    <w:uiPriority w:val="0"/>
    <w:rPr>
      <w:rFonts w:ascii="Times New Roman" w:hAnsi="Times New Roman" w:eastAsia="宋体" w:cs="Times New Roman"/>
      <w:kern w:val="2"/>
      <w:sz w:val="18"/>
      <w:szCs w:val="18"/>
    </w:rPr>
  </w:style>
  <w:style w:type="character" w:customStyle="1" w:styleId="13">
    <w:name w:val="批注框文本 字符"/>
    <w:basedOn w:val="9"/>
    <w:link w:val="4"/>
    <w:qFormat/>
    <w:uiPriority w:val="0"/>
    <w:rPr>
      <w:rFonts w:ascii="Times New Roman" w:hAnsi="Times New Roman" w:eastAsia="宋体" w:cs="Times New Roman"/>
      <w:kern w:val="2"/>
      <w:sz w:val="18"/>
      <w:szCs w:val="18"/>
    </w:rPr>
  </w:style>
  <w:style w:type="paragraph" w:customStyle="1" w:styleId="14">
    <w:name w:val="修訂1"/>
    <w:hidden/>
    <w:semiHidden/>
    <w:qFormat/>
    <w:uiPriority w:val="99"/>
    <w:rPr>
      <w:rFonts w:ascii="Times New Roman" w:hAnsi="Times New Roman" w:eastAsia="宋体" w:cs="Times New Roman"/>
      <w:kern w:val="2"/>
      <w:sz w:val="21"/>
      <w:szCs w:val="24"/>
      <w:lang w:val="en-US" w:eastAsia="zh-CN" w:bidi="ar-SA"/>
    </w:rPr>
  </w:style>
  <w:style w:type="paragraph" w:customStyle="1" w:styleId="15">
    <w:name w:val="三级标题3"/>
    <w:basedOn w:val="1"/>
    <w:qFormat/>
    <w:uiPriority w:val="0"/>
    <w:pPr>
      <w:spacing w:line="440" w:lineRule="exact"/>
      <w:ind w:firstLine="200" w:firstLineChars="200"/>
      <w:outlineLvl w:val="2"/>
    </w:pPr>
    <w:rPr>
      <w:rFonts w:asciiTheme="minorEastAsia" w:hAnsiTheme="minorEastAsia" w:eastAsiaTheme="minorEastAsia" w:cstheme="minorEastAsia"/>
      <w:b/>
      <w:bCs/>
      <w:sz w:val="28"/>
      <w:szCs w:val="2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7718</Words>
  <Characters>7967</Characters>
  <Lines>60</Lines>
  <Paragraphs>17</Paragraphs>
  <TotalTime>11</TotalTime>
  <ScaleCrop>false</ScaleCrop>
  <LinksUpToDate>false</LinksUpToDate>
  <CharactersWithSpaces>8084</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2023-04-07T06:22:00Z</dcterms:created>
  <dc:creator>Administrator</dc:creator>
  <cp:lastModifiedBy>xinxin</cp:lastModifiedBy>
  <dcterms:modified xsi:type="dcterms:W3CDTF">2024-07-29T08:18:10Z</dcterms:modified>
  <cp:revision>339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94726DADC6F24FDEB5F37D7035B4E7F9</vt:lpwstr>
  </property>
</Properties>
</file>