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hint="eastAsia" w:ascii="华文中宋" w:hAnsi="华文中宋" w:eastAsia="华文中宋" w:cs="华文中宋"/>
          <w:b/>
          <w:bCs/>
          <w:kern w:val="0"/>
          <w:sz w:val="84"/>
          <w:szCs w:val="84"/>
          <w:u w:val="single"/>
        </w:rPr>
      </w:pPr>
    </w:p>
    <w:p>
      <w:pPr>
        <w:widowControl/>
        <w:jc w:val="center"/>
        <w:rPr>
          <w:rFonts w:hint="eastAsia" w:ascii="华文中宋" w:hAnsi="华文中宋" w:eastAsia="华文中宋" w:cs="华文中宋"/>
          <w:b/>
          <w:bCs/>
          <w:kern w:val="0"/>
          <w:sz w:val="84"/>
          <w:szCs w:val="84"/>
          <w:u w:val="single"/>
        </w:rPr>
      </w:pPr>
    </w:p>
    <w:p>
      <w:pPr>
        <w:widowControl/>
        <w:jc w:val="center"/>
        <w:rPr>
          <w:rFonts w:hint="eastAsia" w:ascii="华文中宋" w:hAnsi="华文中宋" w:eastAsia="华文中宋" w:cs="华文中宋"/>
          <w:b/>
          <w:bCs/>
          <w:kern w:val="0"/>
          <w:sz w:val="84"/>
          <w:szCs w:val="84"/>
          <w:u w:val="single"/>
        </w:rPr>
      </w:pPr>
    </w:p>
    <w:p>
      <w:pPr>
        <w:widowControl/>
        <w:jc w:val="center"/>
        <w:rPr>
          <w:rFonts w:hint="default" w:ascii="华文中宋" w:hAnsi="华文中宋" w:eastAsia="华文中宋" w:cs="华文中宋"/>
          <w:b/>
          <w:bCs/>
          <w:kern w:val="0"/>
          <w:sz w:val="84"/>
          <w:szCs w:val="84"/>
          <w:u w:val="single"/>
          <w:lang w:val="en-US"/>
        </w:rPr>
      </w:pPr>
      <w:r>
        <w:rPr>
          <w:rFonts w:hint="eastAsia" w:ascii="华文中宋" w:hAnsi="华文中宋" w:eastAsia="华文中宋" w:cs="华文中宋"/>
          <w:b/>
          <w:bCs/>
          <w:kern w:val="0"/>
          <w:sz w:val="84"/>
          <w:szCs w:val="84"/>
          <w:u w:val="single"/>
          <w:lang w:val="en-US" w:eastAsia="zh-CN"/>
        </w:rPr>
        <w:t>电子商务安全导论课程</w:t>
      </w:r>
    </w:p>
    <w:p>
      <w:pPr>
        <w:widowControl/>
        <w:jc w:val="center"/>
        <w:rPr>
          <w:rFonts w:hint="eastAsia" w:ascii="华文中宋" w:hAnsi="华文中宋" w:eastAsia="华文中宋" w:cs="华文中宋"/>
          <w:b/>
          <w:bCs/>
          <w:kern w:val="0"/>
          <w:sz w:val="84"/>
          <w:szCs w:val="84"/>
          <w:u w:val="single"/>
        </w:rPr>
      </w:pPr>
    </w:p>
    <w:p>
      <w:pPr>
        <w:widowControl/>
        <w:jc w:val="center"/>
        <w:rPr>
          <w:rFonts w:hint="eastAsia" w:ascii="华文中宋" w:hAnsi="华文中宋" w:eastAsia="华文中宋" w:cs="华文中宋"/>
          <w:b/>
          <w:bCs/>
          <w:kern w:val="0"/>
          <w:sz w:val="84"/>
          <w:szCs w:val="84"/>
        </w:rPr>
      </w:pPr>
      <w:r>
        <w:rPr>
          <w:rFonts w:hint="eastAsia" w:ascii="华文中宋" w:hAnsi="华文中宋" w:eastAsia="华文中宋" w:cs="华文中宋"/>
          <w:b/>
          <w:bCs/>
          <w:kern w:val="0"/>
          <w:sz w:val="84"/>
          <w:szCs w:val="84"/>
        </w:rPr>
        <w:t>实践考核大纲</w:t>
      </w:r>
    </w:p>
    <w:p>
      <w:pPr>
        <w:widowControl/>
        <w:jc w:val="center"/>
        <w:rPr>
          <w:rFonts w:hint="eastAsia" w:ascii="华文中宋" w:hAnsi="华文中宋" w:eastAsia="华文中宋" w:cs="华文中宋"/>
          <w:b/>
          <w:bCs/>
          <w:kern w:val="0"/>
          <w:sz w:val="84"/>
          <w:szCs w:val="84"/>
          <w:lang w:eastAsia="zh-CN"/>
        </w:rPr>
      </w:pPr>
    </w:p>
    <w:p>
      <w:pPr>
        <w:widowControl/>
        <w:jc w:val="center"/>
        <w:rPr>
          <w:rFonts w:hint="eastAsia" w:ascii="华文中宋" w:hAnsi="华文中宋" w:eastAsia="华文中宋" w:cs="华文中宋"/>
          <w:b/>
          <w:bCs/>
          <w:kern w:val="0"/>
          <w:sz w:val="84"/>
          <w:szCs w:val="84"/>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center"/>
        <w:rPr>
          <w:rFonts w:hint="eastAsia" w:ascii="黑体" w:hAnsi="黑体" w:eastAsia="黑体" w:cs="黑体"/>
          <w:b/>
          <w:bCs/>
          <w:kern w:val="0"/>
          <w:sz w:val="30"/>
          <w:szCs w:val="30"/>
        </w:rPr>
      </w:pPr>
      <w:r>
        <w:rPr>
          <w:rFonts w:hint="eastAsia" w:ascii="黑体" w:hAnsi="黑体" w:eastAsia="黑体" w:cs="黑体"/>
          <w:b/>
          <w:bCs/>
          <w:kern w:val="0"/>
          <w:sz w:val="30"/>
          <w:szCs w:val="30"/>
        </w:rPr>
        <w:t>I．课程性质与设置目的</w:t>
      </w:r>
    </w:p>
    <w:p>
      <w:pPr>
        <w:widowControl/>
        <w:ind w:right="720"/>
        <w:jc w:val="left"/>
        <w:rPr>
          <w:rFonts w:ascii="宋体" w:hAnsi="宋体" w:cs="宋体"/>
          <w:color w:val="000000"/>
          <w:kern w:val="0"/>
          <w:sz w:val="24"/>
        </w:rPr>
      </w:pPr>
    </w:p>
    <w:p>
      <w:pPr>
        <w:widowControl/>
        <w:ind w:right="720" w:firstLine="630" w:firstLineChars="196"/>
        <w:jc w:val="left"/>
        <w:rPr>
          <w:rFonts w:hint="eastAsia" w:ascii="宋体" w:hAnsi="宋体" w:cs="宋体"/>
          <w:b/>
          <w:color w:val="000000"/>
          <w:kern w:val="0"/>
          <w:sz w:val="24"/>
        </w:rPr>
      </w:pPr>
      <w:r>
        <w:rPr>
          <w:rFonts w:hint="eastAsia" w:ascii="仿宋" w:hAnsi="仿宋" w:eastAsia="仿宋" w:cs="仿宋"/>
          <w:b/>
          <w:bCs w:val="0"/>
          <w:color w:val="000000"/>
          <w:kern w:val="0"/>
          <w:sz w:val="32"/>
          <w:szCs w:val="32"/>
        </w:rPr>
        <w:t>一、课程性质与作用</w:t>
      </w:r>
    </w:p>
    <w:p>
      <w:pPr>
        <w:widowControl/>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电子商务安全导论”课程是全国高等教育自学考试电子商务专业（独立本科段）的专业课程之一。本课程是一门理论与实际紧密结合、实践性较强的课程。课程涉及的内容系统全面，涉及到与电子商务安全相关的各个方面，包括电子商务安全需求、密码理论及其应用、网络安全技术、公钥证书、PKI、电子商务安全协议及其应用等。希望学生学习本课程后对电子商务安全有一个较全面和深入的认识，具备电子商务安全技术应用的基本能力。</w:t>
      </w:r>
    </w:p>
    <w:p>
      <w:pPr>
        <w:widowControl/>
        <w:ind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sz w:val="32"/>
          <w:szCs w:val="32"/>
          <w:lang w:val="en-US" w:eastAsia="zh-CN"/>
        </w:rPr>
        <w:t xml:space="preserve">课程理论侧重于对电子安全导论的内容、原理和使用方法等概念的理解与掌握，课程实践部分则进一步要求考生能综合应用电子商务安全中提及的概念及方法，解决实际问题，在实践中获得宝贵经验。  </w:t>
      </w:r>
    </w:p>
    <w:p>
      <w:pPr>
        <w:widowControl/>
        <w:ind w:right="90" w:firstLine="480" w:firstLineChars="200"/>
        <w:jc w:val="left"/>
        <w:rPr>
          <w:rFonts w:hint="eastAsia" w:ascii="宋体" w:hAnsi="宋体" w:cs="宋体"/>
          <w:color w:val="000000"/>
          <w:kern w:val="0"/>
          <w:sz w:val="24"/>
          <w:szCs w:val="21"/>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二、教学要求及目的</w:t>
      </w:r>
    </w:p>
    <w:p>
      <w:pPr>
        <w:widowControl/>
        <w:ind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通过本课程的教学，要求学生：</w:t>
      </w:r>
    </w:p>
    <w:p>
      <w:pPr>
        <w:widowControl/>
        <w:numPr>
          <w:ilvl w:val="0"/>
          <w:numId w:val="1"/>
        </w:numPr>
        <w:ind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了解电子商务安全的需求、原因和现状等；</w:t>
      </w:r>
    </w:p>
    <w:p>
      <w:pPr>
        <w:widowControl/>
        <w:numPr>
          <w:ilvl w:val="0"/>
          <w:numId w:val="1"/>
        </w:numPr>
        <w:ind w:firstLine="640" w:firstLineChars="200"/>
        <w:jc w:val="left"/>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理解密码理论相关内容；</w:t>
      </w:r>
    </w:p>
    <w:p>
      <w:pPr>
        <w:widowControl/>
        <w:numPr>
          <w:ilvl w:val="0"/>
          <w:numId w:val="1"/>
        </w:numPr>
        <w:ind w:firstLine="640" w:firstLineChars="200"/>
        <w:jc w:val="left"/>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掌握密码理论应用的相关技术；</w:t>
      </w:r>
    </w:p>
    <w:p>
      <w:pPr>
        <w:widowControl/>
        <w:numPr>
          <w:ilvl w:val="0"/>
          <w:numId w:val="1"/>
        </w:numPr>
        <w:ind w:firstLine="640" w:firstLineChars="200"/>
        <w:jc w:val="left"/>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掌握电子商务系统安全的要求与方法；</w:t>
      </w:r>
    </w:p>
    <w:p>
      <w:pPr>
        <w:widowControl/>
        <w:numPr>
          <w:ilvl w:val="0"/>
          <w:numId w:val="1"/>
        </w:numPr>
        <w:ind w:firstLine="640" w:firstLineChars="200"/>
        <w:jc w:val="left"/>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掌握数字证书及其使用方法；</w:t>
      </w:r>
    </w:p>
    <w:p>
      <w:pPr>
        <w:widowControl/>
        <w:numPr>
          <w:ilvl w:val="0"/>
          <w:numId w:val="1"/>
        </w:numPr>
        <w:ind w:firstLine="640" w:firstLineChars="200"/>
        <w:jc w:val="left"/>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了解公钥基础设施的基本构成及其作用；</w:t>
      </w:r>
    </w:p>
    <w:p>
      <w:pPr>
        <w:widowControl/>
        <w:ind w:firstLine="480"/>
        <w:jc w:val="left"/>
        <w:rPr>
          <w:rFonts w:hint="eastAsia" w:ascii="宋体" w:hAnsi="宋体" w:cs="宋体"/>
          <w:color w:val="000000"/>
          <w:kern w:val="0"/>
          <w:sz w:val="24"/>
          <w:szCs w:val="21"/>
        </w:rPr>
      </w:pPr>
    </w:p>
    <w:p>
      <w:pPr>
        <w:widowControl/>
        <w:ind w:firstLine="480"/>
        <w:jc w:val="left"/>
        <w:rPr>
          <w:rFonts w:hint="eastAsia" w:ascii="宋体" w:hAnsi="宋体" w:cs="宋体"/>
          <w:color w:val="000000"/>
          <w:kern w:val="0"/>
          <w:sz w:val="24"/>
          <w:szCs w:val="21"/>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三、课程说明</w:t>
      </w:r>
    </w:p>
    <w:p>
      <w:pPr>
        <w:widowControl/>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本课程的内容既系统又全面，涉及到与电子商务安全相关的各个方面，课程内容包括：</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电子商务安全基础、计算机安全等级</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电子商务的安全需求、单密钥与双密钥密码体制、密钥的管理技术</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数据的完整性安全性、数字签名、数字信封、混合加密系统、数字时间戳</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网络系统的物理安全、容错、冗余与系统备份、计算机病毒的防范</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计算机网络防火墙、VPN技术</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接入控制与数据库加密技术</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认证与身份证明、Kerberos认证</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公钥证书、证书机构</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公钥基础设施、密钥管理、不可否认业务</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SSL协议、SET协议及应用、SET与SSL的对比及SET的缺陷</w:t>
      </w:r>
    </w:p>
    <w:p>
      <w:pPr>
        <w:widowControl/>
        <w:numPr>
          <w:ilvl w:val="0"/>
          <w:numId w:val="2"/>
        </w:numPr>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中国金融认证中心及金融认证服务相关业务规则、中国电信的CA安全认证系统。</w:t>
      </w:r>
    </w:p>
    <w:p>
      <w:pPr>
        <w:widowControl/>
        <w:ind w:left="1" w:firstLine="640" w:firstLineChars="200"/>
        <w:jc w:val="left"/>
        <w:rPr>
          <w:rFonts w:hint="default" w:ascii="仿宋" w:hAnsi="仿宋" w:eastAsia="仿宋" w:cs="仿宋"/>
          <w:sz w:val="32"/>
          <w:szCs w:val="32"/>
          <w:lang w:val="en-US" w:eastAsia="zh-CN"/>
        </w:rPr>
      </w:pPr>
    </w:p>
    <w:p>
      <w:pPr>
        <w:widowControl/>
        <w:jc w:val="center"/>
        <w:rPr>
          <w:rFonts w:hint="eastAsia" w:ascii="黑体" w:hAnsi="黑体" w:eastAsia="黑体" w:cs="黑体"/>
          <w:b/>
          <w:bCs/>
          <w:kern w:val="0"/>
          <w:sz w:val="30"/>
          <w:szCs w:val="30"/>
        </w:rPr>
      </w:pPr>
      <w:r>
        <w:rPr>
          <w:rFonts w:hint="eastAsia" w:ascii="黑体" w:hAnsi="黑体" w:eastAsia="黑体" w:cs="黑体"/>
          <w:b/>
          <w:bCs/>
          <w:kern w:val="0"/>
          <w:sz w:val="30"/>
          <w:szCs w:val="30"/>
        </w:rPr>
        <w:t>II．考试内容与考核目标</w:t>
      </w:r>
    </w:p>
    <w:p>
      <w:pPr>
        <w:widowControl/>
        <w:ind w:right="720" w:firstLine="460" w:firstLineChars="192"/>
        <w:jc w:val="center"/>
        <w:rPr>
          <w:rFonts w:hint="eastAsia" w:ascii="黑体" w:hAnsi="宋体" w:eastAsia="黑体" w:cs="宋体"/>
          <w:color w:val="000000"/>
          <w:kern w:val="0"/>
          <w:sz w:val="24"/>
          <w:szCs w:val="21"/>
        </w:rPr>
      </w:pPr>
    </w:p>
    <w:p>
      <w:pPr>
        <w:widowControl/>
        <w:ind w:right="720"/>
        <w:jc w:val="left"/>
        <w:rPr>
          <w:rFonts w:hint="eastAsia" w:ascii="宋体" w:hAnsi="宋体" w:cs="宋体"/>
          <w:color w:val="000000"/>
          <w:kern w:val="0"/>
          <w:sz w:val="24"/>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一、</w:t>
      </w:r>
      <w:r>
        <w:rPr>
          <w:rFonts w:hint="eastAsia" w:ascii="仿宋" w:hAnsi="仿宋" w:eastAsia="仿宋" w:cs="仿宋"/>
          <w:b/>
          <w:bCs w:val="0"/>
          <w:color w:val="000000"/>
          <w:kern w:val="0"/>
          <w:sz w:val="32"/>
          <w:szCs w:val="32"/>
          <w:lang w:val="en-US" w:eastAsia="zh-CN"/>
        </w:rPr>
        <w:t>考核</w:t>
      </w:r>
      <w:r>
        <w:rPr>
          <w:rFonts w:hint="eastAsia" w:ascii="仿宋" w:hAnsi="仿宋" w:eastAsia="仿宋" w:cs="仿宋"/>
          <w:b/>
          <w:bCs w:val="0"/>
          <w:color w:val="000000"/>
          <w:kern w:val="0"/>
          <w:sz w:val="32"/>
          <w:szCs w:val="32"/>
        </w:rPr>
        <w:t>内容</w:t>
      </w:r>
    </w:p>
    <w:p>
      <w:pPr>
        <w:widowControl/>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习本课程要求考生了解电子商务安全的需求、电子商务安全隐患的原因、PKI的基本概念及应用；掌握密码理论及其应用的原理与方法、网络系统安全技术的原理与方法、公钥证书的基本概念和使用方法、电子商务安全协议的内容、作用及使用方法。</w:t>
      </w:r>
    </w:p>
    <w:p>
      <w:pPr>
        <w:widowControl/>
        <w:ind w:left="1"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本课程实践考核既要考核考生对基本概念、基本理论和基本方法的掌握情况，又要考核考生运用基础知识解决实际问题的能力。</w:t>
      </w:r>
    </w:p>
    <w:p>
      <w:pPr>
        <w:widowControl/>
        <w:ind w:right="720" w:firstLine="472" w:firstLineChars="196"/>
        <w:jc w:val="left"/>
        <w:rPr>
          <w:rFonts w:ascii="宋体" w:hAnsi="宋体" w:cs="宋体"/>
          <w:b/>
          <w:color w:val="000000"/>
          <w:kern w:val="0"/>
          <w:sz w:val="24"/>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二、考核知识点</w:t>
      </w:r>
    </w:p>
    <w:p>
      <w:pPr>
        <w:ind w:firstLine="640" w:firstLineChars="200"/>
        <w:rPr>
          <w:rFonts w:hint="eastAsia" w:ascii="仿宋" w:hAnsi="仿宋" w:eastAsia="仿宋" w:cs="仿宋"/>
          <w:i w:val="0"/>
          <w:iCs w:val="0"/>
          <w:sz w:val="32"/>
          <w:szCs w:val="32"/>
          <w:lang w:val="en-US" w:eastAsia="zh-CN"/>
        </w:rPr>
      </w:pPr>
      <w:bookmarkStart w:id="0" w:name="_GoBack"/>
      <w:r>
        <w:rPr>
          <w:rFonts w:hint="eastAsia" w:ascii="仿宋" w:hAnsi="仿宋" w:eastAsia="仿宋" w:cs="仿宋"/>
          <w:i w:val="0"/>
          <w:iCs w:val="0"/>
          <w:sz w:val="32"/>
          <w:szCs w:val="32"/>
          <w:lang w:val="en-US" w:eastAsia="zh-CN"/>
        </w:rPr>
        <w:t>①、</w:t>
      </w:r>
      <w:r>
        <w:rPr>
          <w:rFonts w:hint="eastAsia" w:ascii="仿宋" w:hAnsi="仿宋" w:eastAsia="仿宋" w:cs="仿宋"/>
          <w:i w:val="0"/>
          <w:iCs w:val="0"/>
          <w:sz w:val="32"/>
          <w:szCs w:val="32"/>
          <w:lang w:val="en-US" w:eastAsia="zh-CN"/>
        </w:rPr>
        <w:t>全面了解电子商务安全的相关概念。</w:t>
      </w:r>
    </w:p>
    <w:p>
      <w:pPr>
        <w:ind w:firstLine="640" w:firstLineChars="200"/>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②、了解和掌握</w:t>
      </w:r>
      <w:bookmarkEnd w:id="0"/>
      <w:r>
        <w:rPr>
          <w:rFonts w:hint="eastAsia" w:ascii="仿宋" w:hAnsi="仿宋" w:eastAsia="仿宋" w:cs="仿宋"/>
          <w:i w:val="0"/>
          <w:iCs w:val="0"/>
          <w:sz w:val="32"/>
          <w:szCs w:val="32"/>
          <w:lang w:val="en-US" w:eastAsia="zh-CN"/>
        </w:rPr>
        <w:t>电子商务安全相关技术，包括技术基础知识、信息安全需求和密码理论、密码理论的实际使用方法。</w:t>
      </w:r>
    </w:p>
    <w:p>
      <w:pPr>
        <w:ind w:firstLine="640" w:firstLineChars="200"/>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③、了解和掌握网络安全需求和相关技术内容，掌握物理安全所涉及的相关内容。</w:t>
      </w:r>
    </w:p>
    <w:p>
      <w:pPr>
        <w:ind w:firstLine="640" w:firstLineChars="200"/>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④、掌握防火墙、数据加密的原理和相关应用技术。</w:t>
      </w:r>
    </w:p>
    <w:p>
      <w:pPr>
        <w:ind w:firstLine="640" w:firstLineChars="200"/>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⑤、认识电子商务环境下身份确认的必要性及认证的相关概念。</w:t>
      </w:r>
    </w:p>
    <w:p>
      <w:pPr>
        <w:ind w:firstLine="640" w:firstLineChars="200"/>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⑥、了解公钥证书和证书机构的相关内容。</w:t>
      </w:r>
    </w:p>
    <w:p>
      <w:pPr>
        <w:ind w:firstLine="640" w:firstLineChars="200"/>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⑦、了解PKI及其在电子商务中的作用。</w:t>
      </w:r>
    </w:p>
    <w:p>
      <w:pPr>
        <w:ind w:firstLine="640" w:firstLineChars="200"/>
        <w:rPr>
          <w:rFonts w:hint="default"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⑧、掌握电子商务安全中较为重要的SSL、SET协议。</w:t>
      </w:r>
    </w:p>
    <w:p>
      <w:pPr>
        <w:widowControl/>
        <w:ind w:right="720" w:firstLine="472" w:firstLineChars="196"/>
        <w:jc w:val="left"/>
        <w:rPr>
          <w:rFonts w:hint="eastAsia" w:ascii="宋体" w:hAnsi="宋体" w:cs="宋体"/>
          <w:b/>
          <w:color w:val="000000"/>
          <w:kern w:val="0"/>
          <w:sz w:val="24"/>
        </w:rPr>
      </w:pPr>
    </w:p>
    <w:p>
      <w:pPr>
        <w:widowControl/>
        <w:ind w:right="720" w:firstLine="472" w:firstLineChars="196"/>
        <w:jc w:val="left"/>
        <w:rPr>
          <w:rFonts w:hint="eastAsia" w:ascii="宋体" w:hAnsi="宋体" w:cs="宋体"/>
          <w:b/>
          <w:color w:val="000000"/>
          <w:kern w:val="0"/>
          <w:sz w:val="24"/>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三、考核要求</w:t>
      </w:r>
    </w:p>
    <w:p>
      <w:pPr>
        <w:ind w:firstLine="640" w:firstLineChars="200"/>
        <w:rPr>
          <w:rFonts w:hint="default"/>
          <w:i w:val="0"/>
          <w:iCs w:val="0"/>
          <w:lang w:val="en-US"/>
        </w:rPr>
      </w:pPr>
      <w:r>
        <w:rPr>
          <w:rFonts w:hint="eastAsia" w:ascii="仿宋" w:hAnsi="仿宋" w:eastAsia="仿宋" w:cs="仿宋"/>
          <w:i w:val="0"/>
          <w:iCs w:val="0"/>
          <w:sz w:val="32"/>
          <w:szCs w:val="32"/>
        </w:rPr>
        <w:t>能力考核分为“识记”、“领会”和“应用”三个层次，考核不同能力层次的实训操作题目在试卷中的分数比例为：“识记”占30%左右，“领会”占45%左右、“应用”占25%左右。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3C4BF7"/>
    <w:multiLevelType w:val="singleLevel"/>
    <w:tmpl w:val="EE3C4BF7"/>
    <w:lvl w:ilvl="0" w:tentative="0">
      <w:start w:val="1"/>
      <w:numFmt w:val="decimalEnclosedCircleChinese"/>
      <w:suff w:val="nothing"/>
      <w:lvlText w:val="%1、"/>
      <w:lvlJc w:val="left"/>
      <w:rPr>
        <w:rFonts w:hint="eastAsia"/>
      </w:rPr>
    </w:lvl>
  </w:abstractNum>
  <w:abstractNum w:abstractNumId="1">
    <w:nsid w:val="7E40199D"/>
    <w:multiLevelType w:val="singleLevel"/>
    <w:tmpl w:val="7E40199D"/>
    <w:lvl w:ilvl="0" w:tentative="0">
      <w:start w:val="1"/>
      <w:numFmt w:val="decimalEnclosedCircleChinese"/>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MDBkYTIyMGI3ZWU1M2ZiNDMxYjJiYWYwYmExYjMifQ=="/>
  </w:docVars>
  <w:rsids>
    <w:rsidRoot w:val="7FF11575"/>
    <w:rsid w:val="012F0A8E"/>
    <w:rsid w:val="022C2DDD"/>
    <w:rsid w:val="0571204D"/>
    <w:rsid w:val="09721268"/>
    <w:rsid w:val="0A5E730C"/>
    <w:rsid w:val="0CFE7203"/>
    <w:rsid w:val="0D551A59"/>
    <w:rsid w:val="0EF30E7F"/>
    <w:rsid w:val="108A2F73"/>
    <w:rsid w:val="113814EF"/>
    <w:rsid w:val="117B4945"/>
    <w:rsid w:val="11910CA8"/>
    <w:rsid w:val="13632F84"/>
    <w:rsid w:val="13A00166"/>
    <w:rsid w:val="17D47FB8"/>
    <w:rsid w:val="19463C7D"/>
    <w:rsid w:val="19725937"/>
    <w:rsid w:val="1CEF328B"/>
    <w:rsid w:val="1EB661F5"/>
    <w:rsid w:val="206A7518"/>
    <w:rsid w:val="206E043A"/>
    <w:rsid w:val="20E42E2F"/>
    <w:rsid w:val="22C73E32"/>
    <w:rsid w:val="236740B4"/>
    <w:rsid w:val="23D06AC2"/>
    <w:rsid w:val="25952884"/>
    <w:rsid w:val="2A416180"/>
    <w:rsid w:val="2E724637"/>
    <w:rsid w:val="2F0B0C4F"/>
    <w:rsid w:val="2F0E3A4F"/>
    <w:rsid w:val="2F611A30"/>
    <w:rsid w:val="30064C7E"/>
    <w:rsid w:val="31B429A3"/>
    <w:rsid w:val="32396490"/>
    <w:rsid w:val="32864743"/>
    <w:rsid w:val="334C55A8"/>
    <w:rsid w:val="33A40960"/>
    <w:rsid w:val="340C6126"/>
    <w:rsid w:val="34673457"/>
    <w:rsid w:val="38853BA2"/>
    <w:rsid w:val="39447556"/>
    <w:rsid w:val="3A1B2384"/>
    <w:rsid w:val="3A5C0EAC"/>
    <w:rsid w:val="3B422757"/>
    <w:rsid w:val="3D695088"/>
    <w:rsid w:val="3E2A5099"/>
    <w:rsid w:val="3FA4679D"/>
    <w:rsid w:val="41987176"/>
    <w:rsid w:val="44676030"/>
    <w:rsid w:val="4A483516"/>
    <w:rsid w:val="4B202FCB"/>
    <w:rsid w:val="4BA75B9A"/>
    <w:rsid w:val="4CA46E0E"/>
    <w:rsid w:val="4CC43C87"/>
    <w:rsid w:val="4DE32EE3"/>
    <w:rsid w:val="4DF47921"/>
    <w:rsid w:val="4F5663A6"/>
    <w:rsid w:val="4FAA2BC4"/>
    <w:rsid w:val="5191263B"/>
    <w:rsid w:val="524B239C"/>
    <w:rsid w:val="53B37061"/>
    <w:rsid w:val="551E1D72"/>
    <w:rsid w:val="562872CD"/>
    <w:rsid w:val="56810736"/>
    <w:rsid w:val="5886386C"/>
    <w:rsid w:val="5A5359CF"/>
    <w:rsid w:val="5F4075C6"/>
    <w:rsid w:val="606B72F9"/>
    <w:rsid w:val="610F0A45"/>
    <w:rsid w:val="61E27856"/>
    <w:rsid w:val="633323CA"/>
    <w:rsid w:val="640510A5"/>
    <w:rsid w:val="65545A46"/>
    <w:rsid w:val="661A3845"/>
    <w:rsid w:val="69472BA3"/>
    <w:rsid w:val="6B316FF3"/>
    <w:rsid w:val="6B473EB1"/>
    <w:rsid w:val="6C3B773C"/>
    <w:rsid w:val="6C7D5DC3"/>
    <w:rsid w:val="6F8C7562"/>
    <w:rsid w:val="728B49B4"/>
    <w:rsid w:val="738642C8"/>
    <w:rsid w:val="73EA07E5"/>
    <w:rsid w:val="753065FD"/>
    <w:rsid w:val="7A440A39"/>
    <w:rsid w:val="7A5117A8"/>
    <w:rsid w:val="7A885988"/>
    <w:rsid w:val="7A9E283F"/>
    <w:rsid w:val="7C707CCA"/>
    <w:rsid w:val="7C7B352C"/>
    <w:rsid w:val="7CD24A74"/>
    <w:rsid w:val="7D0D1C6C"/>
    <w:rsid w:val="7F4C66C7"/>
    <w:rsid w:val="7F771683"/>
    <w:rsid w:val="7FF11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1191</Words>
  <Characters>1228</Characters>
  <Lines>0</Lines>
  <Paragraphs>0</Paragraphs>
  <TotalTime>5</TotalTime>
  <ScaleCrop>false</ScaleCrop>
  <LinksUpToDate>false</LinksUpToDate>
  <CharactersWithSpaces>1230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2022-04-15T03:32:00Z</dcterms:created>
  <dc:creator>Administrator</dc:creator>
  <cp:lastModifiedBy>chenz</cp:lastModifiedBy>
  <dcterms:modified xsi:type="dcterms:W3CDTF">2022-11-01T03:58:37Z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A24523A64C544178B653C0CF9BFB0802</vt:lpwstr>
  </property>
</Properties>
</file>